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eastAsia="宋体" w:cs="Times New Roman"/>
          <w:b/>
          <w:color w:val="FF0000"/>
          <w:spacing w:val="-26"/>
          <w:w w:val="80"/>
          <w:sz w:val="24"/>
        </w:rPr>
      </w:pPr>
    </w:p>
    <w:p>
      <w:pPr>
        <w:spacing w:line="240" w:lineRule="atLeast"/>
        <w:jc w:val="center"/>
        <w:rPr>
          <w:rFonts w:ascii="宋体" w:hAnsi="宋体" w:eastAsia="宋体" w:cs="Times New Roman"/>
          <w:b/>
          <w:color w:val="FF0000"/>
          <w:spacing w:val="-26"/>
          <w:w w:val="80"/>
          <w:sz w:val="24"/>
        </w:rPr>
      </w:pPr>
    </w:p>
    <w:p>
      <w:pPr>
        <w:spacing w:line="240" w:lineRule="atLeast"/>
        <w:jc w:val="center"/>
        <w:rPr>
          <w:rFonts w:ascii="宋体" w:hAnsi="宋体" w:eastAsia="宋体" w:cs="Times New Roman"/>
          <w:b/>
          <w:color w:val="FF0000"/>
          <w:spacing w:val="-26"/>
          <w:w w:val="80"/>
          <w:sz w:val="24"/>
        </w:rPr>
      </w:pPr>
    </w:p>
    <w:p>
      <w:pPr>
        <w:spacing w:line="240" w:lineRule="atLeast"/>
        <w:rPr>
          <w:rFonts w:ascii="宋体" w:hAnsi="宋体" w:eastAsia="宋体" w:cs="Times New Roman"/>
          <w:b/>
          <w:color w:val="FF0000"/>
          <w:spacing w:val="-26"/>
          <w:w w:val="80"/>
          <w:sz w:val="24"/>
        </w:rPr>
      </w:pPr>
    </w:p>
    <w:p>
      <w:pPr>
        <w:jc w:val="center"/>
        <w:rPr>
          <w:rFonts w:ascii="方正小标宋简体" w:hAnsi="华文中宋" w:eastAsia="方正小标宋简体" w:cs="Times New Roman"/>
          <w:color w:val="FF0000"/>
          <w:spacing w:val="-40"/>
          <w:sz w:val="110"/>
          <w:szCs w:val="110"/>
        </w:rPr>
      </w:pPr>
      <w:r>
        <w:rPr>
          <w:rFonts w:hint="eastAsia" w:ascii="方正小标宋简体" w:hAnsi="华文中宋" w:eastAsia="方正小标宋简体" w:cs="Times New Roman"/>
          <w:color w:val="FF0000"/>
          <w:spacing w:val="-40"/>
          <w:sz w:val="110"/>
          <w:szCs w:val="110"/>
        </w:rPr>
        <w:t>东华理工大学文件</w:t>
      </w:r>
    </w:p>
    <w:p>
      <w:pPr>
        <w:spacing w:line="240" w:lineRule="exact"/>
        <w:jc w:val="center"/>
        <w:rPr>
          <w:rFonts w:ascii="仿宋_GB2312" w:hAnsi="宋体" w:eastAsia="仿宋_GB2312" w:cs="Times New Roman"/>
          <w:bCs/>
          <w:sz w:val="24"/>
        </w:rPr>
      </w:pPr>
    </w:p>
    <w:p>
      <w:pPr>
        <w:spacing w:line="240" w:lineRule="exact"/>
        <w:jc w:val="center"/>
        <w:rPr>
          <w:rFonts w:ascii="仿宋_GB2312" w:hAnsi="宋体" w:eastAsia="仿宋_GB2312" w:cs="Times New Roman"/>
          <w:bCs/>
          <w:sz w:val="24"/>
        </w:rPr>
      </w:pPr>
    </w:p>
    <w:p>
      <w:pPr>
        <w:spacing w:line="240" w:lineRule="exact"/>
        <w:jc w:val="center"/>
        <w:rPr>
          <w:rFonts w:ascii="仿宋_GB2312" w:hAnsi="宋体" w:eastAsia="仿宋_GB2312" w:cs="Times New Roman"/>
          <w:bCs/>
          <w:sz w:val="24"/>
        </w:rPr>
      </w:pPr>
    </w:p>
    <w:p>
      <w:pPr>
        <w:spacing w:line="300" w:lineRule="auto"/>
        <w:jc w:val="center"/>
        <w:rPr>
          <w:rFonts w:ascii="仿宋_GB2312" w:hAnsi="宋体" w:eastAsia="仿宋_GB2312" w:cs="Times New Roman"/>
          <w:bCs/>
          <w:sz w:val="32"/>
          <w:szCs w:val="32"/>
        </w:rPr>
      </w:pPr>
      <w:r>
        <w:rPr>
          <w:rFonts w:hint="eastAsia" w:ascii="仿宋_GB2312" w:hAnsi="宋体" w:eastAsia="仿宋_GB2312" w:cs="Times New Roman"/>
          <w:bCs/>
          <w:sz w:val="32"/>
          <w:szCs w:val="32"/>
        </w:rPr>
        <w:t>校政字〔202</w:t>
      </w:r>
      <w:r>
        <w:rPr>
          <w:rFonts w:ascii="仿宋_GB2312" w:hAnsi="宋体" w:eastAsia="仿宋_GB2312" w:cs="Times New Roman"/>
          <w:bCs/>
          <w:sz w:val="32"/>
          <w:szCs w:val="32"/>
        </w:rPr>
        <w:t>4</w:t>
      </w:r>
      <w:r>
        <w:rPr>
          <w:rFonts w:hint="eastAsia" w:ascii="仿宋_GB2312" w:hAnsi="宋体" w:eastAsia="仿宋_GB2312" w:cs="Times New Roman"/>
          <w:bCs/>
          <w:sz w:val="32"/>
          <w:szCs w:val="32"/>
        </w:rPr>
        <w:t>〕</w:t>
      </w:r>
      <w:r>
        <w:rPr>
          <w:rFonts w:hint="eastAsia" w:ascii="仿宋_GB2312" w:hAnsi="宋体" w:eastAsia="仿宋_GB2312" w:cs="Times New Roman"/>
          <w:bCs/>
          <w:sz w:val="32"/>
          <w:szCs w:val="32"/>
          <w:lang w:val="en-US" w:eastAsia="zh-CN"/>
        </w:rPr>
        <w:t>100</w:t>
      </w:r>
      <w:r>
        <w:rPr>
          <w:rFonts w:hint="eastAsia" w:ascii="仿宋_GB2312" w:hAnsi="宋体" w:eastAsia="仿宋_GB2312" w:cs="Times New Roman"/>
          <w:bCs/>
          <w:sz w:val="32"/>
          <w:szCs w:val="32"/>
        </w:rPr>
        <w:t>号</w:t>
      </w:r>
    </w:p>
    <w:p>
      <w:pPr>
        <w:spacing w:line="600" w:lineRule="exact"/>
        <w:rPr>
          <w:rFonts w:ascii="方正小标宋简体" w:hAnsi="Calibri" w:eastAsia="方正小标宋简体" w:cs="Times New Roman"/>
          <w:color w:val="000000"/>
          <w:sz w:val="44"/>
          <w:szCs w:val="44"/>
        </w:rPr>
      </w:pPr>
      <w:r>
        <w:rPr>
          <w:szCs w:val="22"/>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33655</wp:posOffset>
                </wp:positionV>
                <wp:extent cx="5673090" cy="0"/>
                <wp:effectExtent l="0" t="19050" r="3810" b="0"/>
                <wp:wrapNone/>
                <wp:docPr id="612533541" name="直接连接符 4"/>
                <wp:cNvGraphicFramePr/>
                <a:graphic xmlns:a="http://schemas.openxmlformats.org/drawingml/2006/main">
                  <a:graphicData uri="http://schemas.microsoft.com/office/word/2010/wordprocessingShape">
                    <wps:wsp>
                      <wps:cNvCnPr/>
                      <wps:spPr bwMode="auto">
                        <a:xfrm flipV="1">
                          <a:off x="0" y="0"/>
                          <a:ext cx="5673090" cy="0"/>
                        </a:xfrm>
                        <a:prstGeom prst="line">
                          <a:avLst/>
                        </a:prstGeom>
                        <a:noFill/>
                        <a:ln w="28575">
                          <a:solidFill>
                            <a:srgbClr val="FF0000"/>
                          </a:solidFill>
                          <a:round/>
                        </a:ln>
                        <a:effectLst/>
                      </wps:spPr>
                      <wps:bodyPr/>
                    </wps:wsp>
                  </a:graphicData>
                </a:graphic>
              </wp:anchor>
            </w:drawing>
          </mc:Choice>
          <mc:Fallback>
            <w:pict>
              <v:line id="直接连接符 4" o:spid="_x0000_s1026" o:spt="20" style="position:absolute;left:0pt;flip:y;margin-left:-5.5pt;margin-top:2.65pt;height:0pt;width:446.7pt;z-index:251659264;mso-width-relative:page;mso-height-relative:page;" filled="f" stroked="t" coordsize="21600,21600" o:gfxdata="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z6+w2AAAAAcB&#10;AAAPAAAAAAAAAAEAIAAAACIAAABkcnMvZG93bnJldi54bWxQSwECFAAUAAAACACHTuJAom796eIB&#10;AACZAwAADgAAAAAAAAABACAAAAAnAQAAZHJzL2Uyb0RvYy54bWxQSwUGAAAAAAYABgBZAQAAewUA&#10;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baseline"/>
        <w:rPr>
          <w:rFonts w:hint="eastAsia" w:ascii="方正小标宋简体" w:hAnsi="宋体" w:eastAsia="方正小标宋简体" w:cs="宋体"/>
          <w:snapToGrid w:val="0"/>
          <w:color w:val="000000"/>
          <w:spacing w:val="-1"/>
          <w:kern w:val="0"/>
          <w:sz w:val="44"/>
          <w:szCs w:val="44"/>
          <w:lang w:val="en-US" w:eastAsia="zh-CN"/>
        </w:rPr>
      </w:pPr>
      <w:r>
        <w:rPr>
          <w:rFonts w:hint="eastAsia" w:ascii="方正小标宋简体" w:hAnsi="宋体" w:eastAsia="方正小标宋简体" w:cs="宋体"/>
          <w:snapToGrid w:val="0"/>
          <w:spacing w:val="-1"/>
          <w:kern w:val="0"/>
          <w:sz w:val="44"/>
          <w:szCs w:val="44"/>
        </w:rPr>
        <w:t>关于印发《东华理工大学</w:t>
      </w:r>
      <w:r>
        <w:rPr>
          <w:rFonts w:hint="eastAsia" w:ascii="方正小标宋简体" w:hAnsi="宋体" w:eastAsia="方正小标宋简体" w:cs="宋体"/>
          <w:snapToGrid w:val="0"/>
          <w:color w:val="000000"/>
          <w:spacing w:val="-1"/>
          <w:kern w:val="0"/>
          <w:sz w:val="44"/>
          <w:szCs w:val="44"/>
          <w:lang w:val="en-US" w:eastAsia="zh-CN"/>
        </w:rPr>
        <w:t>重大项目入库遴选</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baseline"/>
        <w:rPr>
          <w:rFonts w:hint="eastAsia" w:ascii="方正小标宋简体" w:hAnsi="宋体" w:eastAsia="方正小标宋简体" w:cs="宋体"/>
          <w:snapToGrid w:val="0"/>
          <w:spacing w:val="-1"/>
          <w:kern w:val="0"/>
          <w:sz w:val="44"/>
          <w:szCs w:val="44"/>
        </w:rPr>
      </w:pPr>
      <w:r>
        <w:rPr>
          <w:rFonts w:hint="eastAsia" w:ascii="方正小标宋简体" w:hAnsi="宋体" w:eastAsia="方正小标宋简体" w:cs="宋体"/>
          <w:snapToGrid w:val="0"/>
          <w:color w:val="000000"/>
          <w:spacing w:val="-1"/>
          <w:kern w:val="0"/>
          <w:sz w:val="44"/>
          <w:szCs w:val="44"/>
          <w:lang w:val="en-US" w:eastAsia="zh-CN"/>
        </w:rPr>
        <w:t>管理办法（修订）</w:t>
      </w:r>
      <w:r>
        <w:rPr>
          <w:rFonts w:hint="eastAsia" w:ascii="方正小标宋简体" w:hAnsi="宋体" w:eastAsia="方正小标宋简体" w:cs="宋体"/>
          <w:snapToGrid w:val="0"/>
          <w:spacing w:val="-1"/>
          <w:kern w:val="0"/>
          <w:sz w:val="44"/>
          <w:szCs w:val="44"/>
        </w:rPr>
        <w:t>》的通知</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baseline"/>
        <w:rPr>
          <w:rFonts w:hint="eastAsia" w:ascii="方正小标宋简体" w:hAnsi="宋体" w:eastAsia="方正小标宋简体" w:cs="宋体"/>
          <w:snapToGrid w:val="0"/>
          <w:spacing w:val="-1"/>
          <w:kern w:val="0"/>
          <w:sz w:val="44"/>
          <w:szCs w:val="44"/>
        </w:rPr>
      </w:pPr>
    </w:p>
    <w:p>
      <w:pPr>
        <w:keepNext w:val="0"/>
        <w:keepLines w:val="0"/>
        <w:pageBreakBefore w:val="0"/>
        <w:kinsoku w:val="0"/>
        <w:wordWrap/>
        <w:overflowPunct/>
        <w:topLinePunct w:val="0"/>
        <w:autoSpaceDE w:val="0"/>
        <w:autoSpaceDN w:val="0"/>
        <w:bidi w:val="0"/>
        <w:spacing w:line="580" w:lineRule="exact"/>
        <w:textAlignment w:val="baseline"/>
        <w:rPr>
          <w:rFonts w:ascii="仿宋_GB2312" w:hAnsi="仿宋_GB2312" w:eastAsia="仿宋_GB2312" w:cs="Times New Roman"/>
          <w:snapToGrid w:val="0"/>
          <w:sz w:val="32"/>
          <w:szCs w:val="32"/>
        </w:rPr>
      </w:pPr>
      <w:r>
        <w:rPr>
          <w:rFonts w:hint="eastAsia" w:ascii="仿宋_GB2312" w:hAnsi="仿宋_GB2312" w:eastAsia="仿宋_GB2312" w:cs="Times New Roman"/>
          <w:snapToGrid w:val="0"/>
          <w:sz w:val="32"/>
          <w:szCs w:val="32"/>
        </w:rPr>
        <w:t>各相关单位：</w:t>
      </w: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baseline"/>
        <w:rPr>
          <w:rFonts w:ascii="仿宋_GB2312" w:hAnsi="仿宋_GB2312" w:eastAsia="仿宋_GB2312" w:cs="Times New Roman"/>
          <w:snapToGrid w:val="0"/>
          <w:sz w:val="32"/>
          <w:szCs w:val="32"/>
        </w:rPr>
      </w:pPr>
      <w:r>
        <w:rPr>
          <w:rFonts w:hint="eastAsia" w:ascii="仿宋_GB2312" w:hAnsi="仿宋_GB2312" w:eastAsia="仿宋_GB2312" w:cs="Times New Roman"/>
          <w:snapToGrid w:val="0"/>
          <w:sz w:val="32"/>
          <w:szCs w:val="32"/>
          <w:lang w:val="en-US" w:eastAsia="zh-CN"/>
        </w:rPr>
        <w:t xml:space="preserve">   </w:t>
      </w:r>
      <w:r>
        <w:rPr>
          <w:rFonts w:hint="eastAsia" w:ascii="仿宋_GB2312" w:hAnsi="仿宋_GB2312" w:eastAsia="仿宋_GB2312" w:cs="Times New Roman"/>
          <w:snapToGrid w:val="0"/>
          <w:sz w:val="32"/>
          <w:szCs w:val="32"/>
        </w:rPr>
        <w:t>《东华理工大学</w:t>
      </w:r>
      <w:r>
        <w:rPr>
          <w:rFonts w:hint="eastAsia" w:ascii="仿宋_GB2312" w:hAnsi="仿宋_GB2312" w:eastAsia="仿宋_GB2312" w:cs="Times New Roman"/>
          <w:snapToGrid w:val="0"/>
          <w:sz w:val="32"/>
          <w:szCs w:val="32"/>
          <w:lang w:val="en-US" w:eastAsia="zh-CN"/>
        </w:rPr>
        <w:t>重大项目入库遴选管理办法（修订）</w:t>
      </w:r>
      <w:r>
        <w:rPr>
          <w:rFonts w:hint="eastAsia" w:ascii="仿宋_GB2312" w:hAnsi="仿宋_GB2312" w:eastAsia="仿宋_GB2312" w:cs="Times New Roman"/>
          <w:snapToGrid w:val="0"/>
          <w:sz w:val="32"/>
          <w:szCs w:val="32"/>
        </w:rPr>
        <w:t>》已经学校2024年第1</w:t>
      </w:r>
      <w:r>
        <w:rPr>
          <w:rFonts w:hint="eastAsia" w:ascii="仿宋_GB2312" w:hAnsi="仿宋_GB2312" w:eastAsia="仿宋_GB2312" w:cs="Times New Roman"/>
          <w:snapToGrid w:val="0"/>
          <w:sz w:val="32"/>
          <w:szCs w:val="32"/>
          <w:lang w:val="en-US" w:eastAsia="zh-CN"/>
        </w:rPr>
        <w:t>6</w:t>
      </w:r>
      <w:r>
        <w:rPr>
          <w:rFonts w:hint="eastAsia" w:ascii="仿宋_GB2312" w:hAnsi="仿宋_GB2312" w:eastAsia="仿宋_GB2312" w:cs="Times New Roman"/>
          <w:snapToGrid w:val="0"/>
          <w:sz w:val="32"/>
          <w:szCs w:val="32"/>
        </w:rPr>
        <w:t>次校长办公会审议</w:t>
      </w:r>
      <w:r>
        <w:rPr>
          <w:rFonts w:hint="eastAsia" w:ascii="仿宋_GB2312" w:hAnsi="仿宋_GB2312" w:eastAsia="仿宋_GB2312" w:cs="Times New Roman"/>
          <w:snapToGrid w:val="0"/>
          <w:sz w:val="32"/>
          <w:szCs w:val="32"/>
          <w:lang w:eastAsia="zh-CN"/>
        </w:rPr>
        <w:t>，第</w:t>
      </w:r>
      <w:r>
        <w:rPr>
          <w:rFonts w:hint="eastAsia" w:ascii="仿宋_GB2312" w:hAnsi="仿宋_GB2312" w:eastAsia="仿宋_GB2312" w:cs="Times New Roman"/>
          <w:snapToGrid w:val="0"/>
          <w:sz w:val="32"/>
          <w:szCs w:val="32"/>
          <w:lang w:val="en-US" w:eastAsia="zh-CN"/>
        </w:rPr>
        <w:t>18</w:t>
      </w:r>
      <w:r>
        <w:rPr>
          <w:rFonts w:hint="eastAsia" w:ascii="仿宋_GB2312" w:hAnsi="仿宋_GB2312" w:eastAsia="仿宋_GB2312" w:cs="Times New Roman"/>
          <w:snapToGrid w:val="0"/>
          <w:sz w:val="32"/>
          <w:szCs w:val="32"/>
          <w:lang w:eastAsia="zh-CN"/>
        </w:rPr>
        <w:t>次党委常委会会议审定</w:t>
      </w:r>
      <w:r>
        <w:rPr>
          <w:rFonts w:hint="eastAsia" w:ascii="仿宋_GB2312" w:hAnsi="仿宋_GB2312" w:eastAsia="仿宋_GB2312" w:cs="Times New Roman"/>
          <w:snapToGrid w:val="0"/>
          <w:sz w:val="32"/>
          <w:szCs w:val="32"/>
        </w:rPr>
        <w:t>。现印发给你们，请遵照执行。</w:t>
      </w:r>
    </w:p>
    <w:p>
      <w:pPr>
        <w:keepNext w:val="0"/>
        <w:keepLines w:val="0"/>
        <w:pageBreakBefore w:val="0"/>
        <w:wordWrap/>
        <w:overflowPunct/>
        <w:topLinePunct w:val="0"/>
        <w:bidi w:val="0"/>
        <w:spacing w:line="580"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80" w:lineRule="exact"/>
        <w:ind w:firstLine="640" w:firstLineChars="200"/>
        <w:rPr>
          <w:rFonts w:ascii="仿宋_GB2312" w:hAnsi="仿宋_GB2312" w:eastAsia="仿宋_GB2312"/>
          <w:sz w:val="32"/>
          <w:szCs w:val="32"/>
        </w:rPr>
      </w:pPr>
    </w:p>
    <w:p>
      <w:pPr>
        <w:keepNext w:val="0"/>
        <w:keepLines w:val="0"/>
        <w:pageBreakBefore w:val="0"/>
        <w:wordWrap/>
        <w:overflowPunct/>
        <w:topLinePunct w:val="0"/>
        <w:bidi w:val="0"/>
        <w:spacing w:line="580" w:lineRule="exact"/>
        <w:ind w:firstLine="640" w:firstLineChars="200"/>
        <w:rPr>
          <w:rFonts w:ascii="仿宋_GB2312" w:hAnsi="仿宋_GB2312" w:eastAsia="仿宋_GB2312"/>
          <w:sz w:val="32"/>
          <w:szCs w:val="32"/>
        </w:rPr>
      </w:pPr>
    </w:p>
    <w:p>
      <w:pPr>
        <w:keepNext w:val="0"/>
        <w:keepLines w:val="0"/>
        <w:pageBreakBefore w:val="0"/>
        <w:wordWrap/>
        <w:overflowPunct/>
        <w:topLinePunct w:val="0"/>
        <w:bidi w:val="0"/>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东华理工大学</w:t>
      </w:r>
    </w:p>
    <w:p>
      <w:pPr>
        <w:keepNext w:val="0"/>
        <w:keepLines w:val="0"/>
        <w:pageBreakBefore w:val="0"/>
        <w:wordWrap/>
        <w:overflowPunct/>
        <w:topLinePunct w:val="0"/>
        <w:bidi w:val="0"/>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wordWrap/>
        <w:overflowPunct/>
        <w:topLinePunct w:val="0"/>
        <w:bidi w:val="0"/>
        <w:adjustRightInd w:val="0"/>
        <w:snapToGrid w:val="0"/>
        <w:spacing w:line="580" w:lineRule="exact"/>
        <w:ind w:firstLine="640" w:firstLineChars="200"/>
        <w:rPr>
          <w:rFonts w:ascii="方正小标宋简体" w:eastAsia="方正小标宋简体" w:cs="宋体" w:hAnsiTheme="majorEastAsia"/>
          <w:kern w:val="36"/>
          <w:sz w:val="32"/>
          <w:szCs w:val="32"/>
        </w:rPr>
        <w:sectPr>
          <w:headerReference r:id="rId3" w:type="default"/>
          <w:footerReference r:id="rId5" w:type="default"/>
          <w:headerReference r:id="rId4" w:type="even"/>
          <w:footerReference r:id="rId6" w:type="even"/>
          <w:pgSz w:w="11906" w:h="16838"/>
          <w:pgMar w:top="2098" w:right="1588" w:bottom="1871" w:left="1588"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华文中宋" w:eastAsia="方正小标宋简体" w:cs="宋体"/>
          <w:bCs/>
          <w:color w:val="000000" w:themeColor="text1"/>
          <w:kern w:val="0"/>
          <w:sz w:val="44"/>
          <w:szCs w:val="44"/>
          <w14:textFill>
            <w14:solidFill>
              <w14:schemeClr w14:val="tx1"/>
            </w14:solidFill>
          </w14:textFill>
        </w:rPr>
      </w:pPr>
      <w:r>
        <w:rPr>
          <w:rFonts w:hint="eastAsia" w:ascii="方正小标宋简体" w:hAnsi="华文中宋" w:eastAsia="方正小标宋简体" w:cs="宋体"/>
          <w:bCs/>
          <w:color w:val="000000" w:themeColor="text1"/>
          <w:kern w:val="0"/>
          <w:sz w:val="44"/>
          <w:szCs w:val="44"/>
          <w14:textFill>
            <w14:solidFill>
              <w14:schemeClr w14:val="tx1"/>
            </w14:solidFill>
          </w14:textFill>
        </w:rPr>
        <w:t>东华理工大学重大项目入库遴选</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华文中宋" w:eastAsia="方正小标宋简体" w:cs="宋体"/>
          <w:bCs/>
          <w:color w:val="000000" w:themeColor="text1"/>
          <w:kern w:val="0"/>
          <w:sz w:val="44"/>
          <w:szCs w:val="44"/>
          <w14:textFill>
            <w14:solidFill>
              <w14:schemeClr w14:val="tx1"/>
            </w14:solidFill>
          </w14:textFill>
        </w:rPr>
      </w:pPr>
      <w:r>
        <w:rPr>
          <w:rFonts w:hint="eastAsia" w:ascii="方正小标宋简体" w:hAnsi="华文中宋" w:eastAsia="方正小标宋简体" w:cs="宋体"/>
          <w:bCs/>
          <w:color w:val="000000" w:themeColor="text1"/>
          <w:kern w:val="0"/>
          <w:sz w:val="44"/>
          <w:szCs w:val="44"/>
          <w14:textFill>
            <w14:solidFill>
              <w14:schemeClr w14:val="tx1"/>
            </w14:solidFill>
          </w14:textFill>
        </w:rPr>
        <w:t>管理办法（修订）</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华文中宋" w:eastAsia="方正小标宋简体" w:cs="宋体"/>
          <w:bCs/>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Lines="50" w:line="580" w:lineRule="exact"/>
        <w:jc w:val="center"/>
        <w:textAlignment w:val="auto"/>
        <w:rPr>
          <w:rFonts w:ascii="黑体" w:hAnsi="黑体" w:eastAsia="黑体" w:cs="黑体"/>
          <w:bCs/>
          <w:color w:val="auto"/>
          <w:sz w:val="32"/>
          <w:szCs w:val="32"/>
          <w:u w:val="none"/>
        </w:rPr>
      </w:pPr>
      <w:r>
        <w:rPr>
          <w:rFonts w:hint="eastAsia" w:ascii="黑体" w:hAnsi="黑体" w:eastAsia="黑体" w:cs="黑体"/>
          <w:bCs/>
          <w:color w:val="auto"/>
          <w:sz w:val="32"/>
          <w:szCs w:val="32"/>
          <w:u w:val="none"/>
        </w:rPr>
        <w:t xml:space="preserve">第一章 </w:t>
      </w:r>
      <w:r>
        <w:rPr>
          <w:rFonts w:ascii="黑体" w:hAnsi="黑体" w:eastAsia="黑体" w:cs="黑体"/>
          <w:bCs/>
          <w:color w:val="auto"/>
          <w:sz w:val="32"/>
          <w:szCs w:val="32"/>
          <w:u w:val="none"/>
        </w:rPr>
        <w:t xml:space="preserve"> </w:t>
      </w:r>
      <w:r>
        <w:rPr>
          <w:rFonts w:hint="eastAsia" w:ascii="黑体" w:hAnsi="黑体" w:eastAsia="黑体" w:cs="黑体"/>
          <w:bCs/>
          <w:color w:val="auto"/>
          <w:sz w:val="32"/>
          <w:szCs w:val="32"/>
          <w:u w:val="none"/>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第一条</w:t>
      </w:r>
      <w:r>
        <w:rPr>
          <w:rFonts w:hint="eastAsia" w:ascii="仿宋_GB2312" w:hAnsi="仿宋_GB2312" w:eastAsia="仿宋_GB2312" w:cs="仿宋_GB2312"/>
          <w:color w:val="auto"/>
          <w:sz w:val="32"/>
          <w:szCs w:val="32"/>
          <w:u w:val="none"/>
        </w:rPr>
        <w:t xml:space="preserve">  为规范学校</w:t>
      </w:r>
      <w:r>
        <w:rPr>
          <w:rFonts w:hint="eastAsia" w:ascii="仿宋_GB2312" w:hAnsi="仿宋_GB2312" w:eastAsia="仿宋_GB2312" w:cs="仿宋_GB2312"/>
          <w:color w:val="auto"/>
          <w:sz w:val="32"/>
          <w:szCs w:val="32"/>
          <w:u w:val="none"/>
          <w:lang w:val="en-US" w:eastAsia="zh-CN"/>
        </w:rPr>
        <w:t>重大</w:t>
      </w:r>
      <w:r>
        <w:rPr>
          <w:rFonts w:hint="eastAsia" w:ascii="仿宋_GB2312" w:hAnsi="仿宋_GB2312" w:eastAsia="仿宋_GB2312" w:cs="仿宋_GB2312"/>
          <w:color w:val="auto"/>
          <w:sz w:val="32"/>
          <w:szCs w:val="32"/>
          <w:u w:val="none"/>
        </w:rPr>
        <w:t>项目管理，加强重大项目立项的前瞻性、决策的科学性和实施的规范性，提高资金使用效益，根据《财政部 教育部关于印发&lt;高等学校财务制度&gt;的通知》（财教〔2022〕128号）和《江西省财政厅关于印发&lt;江西省省级预算项目库管理办法&gt;的通知》（赣财预〔2023〕28号）等文件精神，结合</w:t>
      </w:r>
      <w:r>
        <w:rPr>
          <w:rFonts w:hint="eastAsia" w:ascii="仿宋_GB2312" w:hAnsi="仿宋_GB2312" w:eastAsia="仿宋_GB2312" w:cs="仿宋_GB2312"/>
          <w:color w:val="auto"/>
          <w:sz w:val="32"/>
          <w:szCs w:val="32"/>
          <w:u w:val="none"/>
          <w:lang w:val="en-US" w:eastAsia="zh-CN"/>
        </w:rPr>
        <w:t>学校</w:t>
      </w:r>
      <w:r>
        <w:rPr>
          <w:rFonts w:hint="eastAsia" w:ascii="仿宋_GB2312" w:hAnsi="仿宋_GB2312" w:eastAsia="仿宋_GB2312" w:cs="仿宋_GB2312"/>
          <w:color w:val="auto"/>
          <w:sz w:val="32"/>
          <w:szCs w:val="32"/>
          <w:u w:val="none"/>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第二条</w:t>
      </w:r>
      <w:r>
        <w:rPr>
          <w:rFonts w:hint="eastAsia" w:ascii="仿宋_GB2312" w:hAnsi="仿宋_GB2312" w:eastAsia="仿宋_GB2312" w:cs="仿宋_GB2312"/>
          <w:color w:val="auto"/>
          <w:sz w:val="32"/>
          <w:szCs w:val="32"/>
          <w:u w:val="none"/>
        </w:rPr>
        <w:t xml:space="preserve">  本办法所称“重大项目”是根据学校事业发展规划、专项规划和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双一流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建设目标</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val="en-US" w:eastAsia="zh-CN"/>
        </w:rPr>
        <w:t>统筹谋划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经过</w:t>
      </w:r>
      <w:r>
        <w:rPr>
          <w:rFonts w:hint="eastAsia" w:ascii="仿宋_GB2312" w:hAnsi="仿宋_GB2312" w:eastAsia="仿宋_GB2312" w:cs="仿宋_GB2312"/>
          <w:bCs/>
          <w:color w:val="auto"/>
          <w:sz w:val="32"/>
          <w:szCs w:val="32"/>
          <w:u w:val="none"/>
        </w:rPr>
        <w:t>充分</w:t>
      </w:r>
      <w:r>
        <w:rPr>
          <w:rFonts w:hint="eastAsia" w:ascii="仿宋_GB2312" w:hAnsi="仿宋_GB2312" w:eastAsia="仿宋_GB2312" w:cs="仿宋_GB2312"/>
          <w:color w:val="auto"/>
          <w:sz w:val="32"/>
          <w:szCs w:val="32"/>
          <w:u w:val="none"/>
        </w:rPr>
        <w:t>的论证和评审后，除人员经费及各部门（单位）日常运行经费以外，在人才培养、科学研究、服务社会、文化传承、国际交流与合作等方面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建设</w:t>
      </w:r>
      <w:r>
        <w:rPr>
          <w:rFonts w:hint="eastAsia" w:ascii="仿宋_GB2312" w:hAnsi="仿宋_GB2312" w:eastAsia="仿宋_GB2312" w:cs="仿宋_GB2312"/>
          <w:bCs/>
          <w:color w:val="auto"/>
          <w:sz w:val="32"/>
          <w:szCs w:val="32"/>
          <w:u w:val="none"/>
        </w:rPr>
        <w:t>资金超过100万元（含100万元）</w:t>
      </w:r>
      <w:r>
        <w:rPr>
          <w:rFonts w:hint="eastAsia" w:ascii="仿宋_GB2312" w:hAnsi="仿宋_GB2312" w:eastAsia="仿宋_GB2312" w:cs="仿宋_GB2312"/>
          <w:color w:val="auto"/>
          <w:sz w:val="32"/>
          <w:szCs w:val="32"/>
          <w:u w:val="none"/>
        </w:rPr>
        <w:t>的建设项目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重大项目纳入学校重大项目库统一管理。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第三条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本办法</w:t>
      </w:r>
      <w:r>
        <w:rPr>
          <w:rFonts w:hint="eastAsia" w:ascii="仿宋_GB2312" w:hAnsi="仿宋_GB2312" w:eastAsia="仿宋_GB2312" w:cs="仿宋_GB2312"/>
          <w:color w:val="auto"/>
          <w:sz w:val="32"/>
          <w:szCs w:val="32"/>
          <w:u w:val="none"/>
        </w:rPr>
        <w:t>适用于资金来源于财政资金、自有资金及其他各类资金中的项目及预算执行中的新增项目。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w:t>
      </w:r>
      <w:r>
        <w:rPr>
          <w:rFonts w:hint="eastAsia" w:ascii="仿宋_GB2312" w:hAnsi="仿宋_GB2312" w:eastAsia="仿宋_GB2312" w:cs="黑体"/>
          <w:b/>
          <w:color w:val="auto"/>
          <w:sz w:val="32"/>
          <w:szCs w:val="32"/>
          <w:u w:val="none"/>
          <w:lang w:val="en-US" w:eastAsia="zh-CN"/>
        </w:rPr>
        <w:t>四</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学校重大项目入库遴选</w:t>
      </w:r>
      <w:r>
        <w:rPr>
          <w:rFonts w:hint="eastAsia" w:ascii="仿宋_GB2312" w:hAnsi="仿宋_GB2312" w:eastAsia="仿宋_GB2312" w:cs="仿宋_GB2312"/>
          <w:color w:val="auto"/>
          <w:sz w:val="32"/>
          <w:szCs w:val="32"/>
          <w:u w:val="none"/>
          <w:lang w:eastAsia="zh-CN"/>
        </w:rPr>
        <w:t>管理</w:t>
      </w:r>
      <w:r>
        <w:rPr>
          <w:rFonts w:hint="eastAsia" w:ascii="仿宋_GB2312" w:hAnsi="仿宋_GB2312" w:eastAsia="仿宋_GB2312" w:cs="仿宋_GB2312"/>
          <w:color w:val="auto"/>
          <w:sz w:val="32"/>
          <w:szCs w:val="32"/>
          <w:u w:val="none"/>
        </w:rPr>
        <w:t>应当遵循下列原则：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val="en-US" w:eastAsia="zh-CN"/>
        </w:rPr>
        <w:t>统筹谋划</w:t>
      </w:r>
      <w:r>
        <w:rPr>
          <w:rFonts w:hint="eastAsia" w:ascii="仿宋_GB2312" w:hAnsi="仿宋_GB2312" w:eastAsia="仿宋_GB2312" w:cs="仿宋_GB2312"/>
          <w:color w:val="auto"/>
          <w:sz w:val="32"/>
          <w:szCs w:val="32"/>
          <w:u w:val="none"/>
        </w:rPr>
        <w:t>。重大项目</w:t>
      </w:r>
      <w:r>
        <w:rPr>
          <w:rFonts w:hint="eastAsia" w:ascii="仿宋_GB2312" w:hAnsi="仿宋_GB2312" w:eastAsia="仿宋_GB2312" w:cs="仿宋_GB2312"/>
          <w:color w:val="auto"/>
          <w:sz w:val="32"/>
          <w:szCs w:val="32"/>
          <w:u w:val="none"/>
          <w:lang w:val="en-US" w:eastAsia="zh-CN"/>
        </w:rPr>
        <w:t>应</w:t>
      </w:r>
      <w:r>
        <w:rPr>
          <w:rFonts w:hint="eastAsia" w:ascii="仿宋_GB2312" w:hAnsi="仿宋_GB2312" w:eastAsia="仿宋_GB2312" w:cs="仿宋_GB2312"/>
          <w:color w:val="auto"/>
          <w:sz w:val="32"/>
          <w:szCs w:val="32"/>
          <w:u w:val="none"/>
        </w:rPr>
        <w:t>围绕</w:t>
      </w:r>
      <w:r>
        <w:rPr>
          <w:rFonts w:hint="eastAsia" w:ascii="仿宋_GB2312" w:hAnsi="仿宋_GB2312" w:eastAsia="仿宋_GB2312" w:cs="仿宋_GB2312"/>
          <w:color w:val="auto"/>
          <w:sz w:val="32"/>
          <w:szCs w:val="32"/>
          <w:u w:val="none"/>
          <w:lang w:val="en-US" w:eastAsia="zh-CN"/>
        </w:rPr>
        <w:t>落实党</w:t>
      </w:r>
      <w:r>
        <w:rPr>
          <w:rFonts w:hint="eastAsia" w:ascii="仿宋_GB2312" w:hAnsi="仿宋_GB2312" w:eastAsia="仿宋_GB2312" w:cs="仿宋_GB2312"/>
          <w:color w:val="auto"/>
          <w:sz w:val="32"/>
          <w:szCs w:val="32"/>
          <w:u w:val="none"/>
        </w:rPr>
        <w:t>中央重大决策部署和省委、省政府</w:t>
      </w:r>
      <w:r>
        <w:rPr>
          <w:rFonts w:hint="eastAsia" w:ascii="仿宋_GB2312" w:hAnsi="仿宋_GB2312" w:eastAsia="仿宋_GB2312" w:cs="仿宋_GB2312"/>
          <w:color w:val="auto"/>
          <w:sz w:val="32"/>
          <w:szCs w:val="32"/>
          <w:u w:val="none"/>
          <w:lang w:eastAsia="zh-CN"/>
        </w:rPr>
        <w:t>工作要求，推动</w:t>
      </w:r>
      <w:r>
        <w:rPr>
          <w:rFonts w:hint="eastAsia" w:ascii="仿宋_GB2312" w:hAnsi="仿宋_GB2312" w:eastAsia="仿宋_GB2312" w:cs="仿宋_GB2312"/>
          <w:color w:val="auto"/>
          <w:sz w:val="32"/>
          <w:szCs w:val="32"/>
          <w:u w:val="none"/>
          <w:lang w:val="en-US" w:eastAsia="zh-CN"/>
        </w:rPr>
        <w:t>完成</w:t>
      </w:r>
      <w:r>
        <w:rPr>
          <w:rFonts w:hint="eastAsia" w:ascii="仿宋_GB2312" w:hAnsi="仿宋_GB2312" w:eastAsia="仿宋_GB2312" w:cs="仿宋_GB2312"/>
          <w:color w:val="auto"/>
          <w:sz w:val="32"/>
          <w:szCs w:val="32"/>
          <w:u w:val="none"/>
        </w:rPr>
        <w:t>学校事业发展规划、专项规划和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双一流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val="en-US" w:eastAsia="zh-CN"/>
        </w:rPr>
        <w:t>目标任务</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加快实现学校高质量发展。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（二）择优入库。</w:t>
      </w:r>
      <w:r>
        <w:rPr>
          <w:rFonts w:hint="eastAsia" w:ascii="仿宋_GB2312" w:hAnsi="仿宋_GB2312" w:eastAsia="仿宋_GB2312" w:cs="仿宋_GB2312"/>
          <w:color w:val="auto"/>
          <w:sz w:val="32"/>
          <w:szCs w:val="32"/>
          <w:u w:val="none"/>
          <w:lang w:eastAsia="zh-CN"/>
        </w:rPr>
        <w:t>重点评审</w:t>
      </w:r>
      <w:r>
        <w:rPr>
          <w:rFonts w:hint="eastAsia" w:ascii="仿宋_GB2312" w:hAnsi="仿宋_GB2312" w:eastAsia="仿宋_GB2312" w:cs="仿宋_GB2312"/>
          <w:color w:val="auto"/>
          <w:sz w:val="32"/>
          <w:szCs w:val="32"/>
          <w:u w:val="none"/>
          <w:lang w:val="en-US" w:eastAsia="zh-CN"/>
        </w:rPr>
        <w:t>申报项目的</w:t>
      </w:r>
      <w:r>
        <w:rPr>
          <w:rFonts w:hint="eastAsia" w:ascii="仿宋_GB2312" w:hAnsi="仿宋_GB2312" w:eastAsia="仿宋_GB2312" w:cs="仿宋_GB2312"/>
          <w:color w:val="auto"/>
          <w:sz w:val="32"/>
          <w:szCs w:val="32"/>
          <w:u w:val="none"/>
        </w:rPr>
        <w:t>立项依据、建设可行性和必要性、实施内容、采购计划、绩效目标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预算金额</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与学校</w:t>
      </w:r>
      <w:r>
        <w:rPr>
          <w:rFonts w:hint="eastAsia" w:ascii="仿宋_GB2312" w:hAnsi="仿宋_GB2312" w:eastAsia="仿宋_GB2312" w:cs="仿宋_GB2312"/>
          <w:color w:val="auto"/>
          <w:sz w:val="32"/>
          <w:szCs w:val="32"/>
          <w:u w:val="none"/>
          <w:lang w:eastAsia="zh-CN"/>
        </w:rPr>
        <w:t>重点建设任务契合度</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eastAsia="zh-CN"/>
        </w:rPr>
        <w:t>内容</w:t>
      </w:r>
      <w:r>
        <w:rPr>
          <w:rFonts w:hint="eastAsia" w:ascii="仿宋_GB2312" w:hAnsi="仿宋_GB2312" w:eastAsia="仿宋_GB2312" w:cs="仿宋_GB2312"/>
          <w:color w:val="auto"/>
          <w:sz w:val="32"/>
          <w:szCs w:val="32"/>
          <w:u w:val="none"/>
        </w:rPr>
        <w:t>，择优</w:t>
      </w:r>
      <w:r>
        <w:rPr>
          <w:rFonts w:hint="eastAsia" w:ascii="仿宋_GB2312" w:hAnsi="仿宋_GB2312" w:eastAsia="仿宋_GB2312" w:cs="仿宋_GB2312"/>
          <w:color w:val="auto"/>
          <w:sz w:val="32"/>
          <w:szCs w:val="32"/>
          <w:u w:val="none"/>
          <w:lang w:val="en-US" w:eastAsia="zh-CN"/>
        </w:rPr>
        <w:t>纳入重大</w:t>
      </w:r>
      <w:r>
        <w:rPr>
          <w:rFonts w:hint="eastAsia" w:ascii="仿宋_GB2312" w:hAnsi="仿宋_GB2312" w:eastAsia="仿宋_GB2312" w:cs="仿宋_GB2312"/>
          <w:color w:val="auto"/>
          <w:sz w:val="32"/>
          <w:szCs w:val="32"/>
          <w:u w:val="none"/>
        </w:rPr>
        <w:t>项目库。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u w:val="none"/>
          <w:lang w:val="en-US" w:eastAsia="zh-CN"/>
        </w:rPr>
        <w:t>动态</w:t>
      </w:r>
      <w:r>
        <w:rPr>
          <w:rFonts w:hint="eastAsia" w:ascii="仿宋_GB2312" w:hAnsi="仿宋_GB2312" w:eastAsia="仿宋_GB2312" w:cs="仿宋_GB2312"/>
          <w:color w:val="auto"/>
          <w:sz w:val="32"/>
          <w:szCs w:val="32"/>
          <w:u w:val="none"/>
        </w:rPr>
        <w:t>管理。</w:t>
      </w:r>
      <w:r>
        <w:rPr>
          <w:rFonts w:hint="eastAsia" w:ascii="仿宋_GB2312" w:hAnsi="仿宋_GB2312" w:eastAsia="仿宋_GB2312" w:cs="仿宋_GB2312"/>
          <w:color w:val="auto"/>
          <w:sz w:val="32"/>
          <w:szCs w:val="32"/>
          <w:u w:val="none"/>
          <w:lang w:val="en-US" w:eastAsia="zh-CN"/>
        </w:rPr>
        <w:t>重大</w:t>
      </w:r>
      <w:r>
        <w:rPr>
          <w:rFonts w:hint="eastAsia" w:ascii="仿宋_GB2312" w:hAnsi="仿宋_GB2312" w:eastAsia="仿宋_GB2312" w:cs="仿宋_GB2312"/>
          <w:color w:val="auto"/>
          <w:sz w:val="32"/>
          <w:szCs w:val="32"/>
          <w:u w:val="none"/>
        </w:rPr>
        <w:t>项目库实行动态管理，</w:t>
      </w:r>
      <w:r>
        <w:rPr>
          <w:rFonts w:hint="eastAsia" w:ascii="仿宋_GB2312" w:hAnsi="仿宋_GB2312" w:eastAsia="仿宋_GB2312" w:cs="仿宋_GB2312"/>
          <w:color w:val="auto"/>
          <w:sz w:val="32"/>
          <w:szCs w:val="32"/>
          <w:u w:val="none"/>
          <w:lang w:val="en-US" w:eastAsia="zh-CN"/>
        </w:rPr>
        <w:t>根据入库项目的轻重缓急、预期效益等因素，合理确定项目建设的先后顺序。对具有</w:t>
      </w:r>
      <w:r>
        <w:rPr>
          <w:rFonts w:hint="eastAsia" w:ascii="仿宋_GB2312" w:hAnsi="仿宋_GB2312" w:eastAsia="仿宋_GB2312" w:cs="仿宋_GB2312"/>
          <w:color w:val="auto"/>
          <w:sz w:val="32"/>
          <w:szCs w:val="32"/>
          <w:u w:val="none"/>
        </w:rPr>
        <w:t>调整清理出库情形的</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u w:val="none"/>
        </w:rPr>
        <w:t>，及时调整清理出库</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580" w:lineRule="exact"/>
        <w:jc w:val="center"/>
        <w:textAlignment w:val="auto"/>
        <w:rPr>
          <w:rFonts w:ascii="黑体" w:hAnsi="黑体" w:eastAsia="黑体" w:cs="黑体"/>
          <w:bCs/>
          <w:color w:val="auto"/>
          <w:sz w:val="32"/>
          <w:szCs w:val="32"/>
          <w:u w:val="none"/>
        </w:rPr>
      </w:pPr>
      <w:r>
        <w:rPr>
          <w:rFonts w:hint="eastAsia" w:ascii="黑体" w:hAnsi="黑体" w:eastAsia="黑体" w:cs="黑体"/>
          <w:bCs/>
          <w:color w:val="auto"/>
          <w:sz w:val="32"/>
          <w:szCs w:val="32"/>
          <w:u w:val="none"/>
        </w:rPr>
        <w:t xml:space="preserve">第二章 </w:t>
      </w:r>
      <w:r>
        <w:rPr>
          <w:rFonts w:ascii="黑体" w:hAnsi="黑体" w:eastAsia="黑体" w:cs="黑体"/>
          <w:bCs/>
          <w:color w:val="auto"/>
          <w:sz w:val="32"/>
          <w:szCs w:val="32"/>
          <w:u w:val="none"/>
        </w:rPr>
        <w:t xml:space="preserve"> </w:t>
      </w:r>
      <w:r>
        <w:rPr>
          <w:rFonts w:hint="eastAsia" w:ascii="黑体" w:hAnsi="黑体" w:eastAsia="黑体" w:cs="黑体"/>
          <w:bCs/>
          <w:color w:val="auto"/>
          <w:sz w:val="32"/>
          <w:szCs w:val="32"/>
          <w:u w:val="none"/>
          <w:lang w:val="en-US" w:eastAsia="zh-CN"/>
        </w:rPr>
        <w:t>重大项目</w:t>
      </w:r>
      <w:r>
        <w:rPr>
          <w:rFonts w:hint="eastAsia" w:ascii="黑体" w:hAnsi="黑体" w:eastAsia="黑体" w:cs="黑体"/>
          <w:bCs/>
          <w:color w:val="auto"/>
          <w:sz w:val="32"/>
          <w:szCs w:val="32"/>
          <w:u w:val="none"/>
        </w:rPr>
        <w:t>分类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2"/>
          <w:sz w:val="32"/>
          <w:szCs w:val="32"/>
          <w:u w:val="none"/>
          <w:lang w:val="en-US" w:eastAsia="zh-CN" w:bidi="ar-SA"/>
        </w:rPr>
        <w:t>第五条</w:t>
      </w:r>
      <w:r>
        <w:rPr>
          <w:rFonts w:hint="eastAsia" w:ascii="仿宋_GB2312" w:hAnsi="仿宋_GB2312" w:eastAsia="仿宋_GB2312" w:cs="仿宋_GB2312"/>
          <w:color w:val="auto"/>
          <w:kern w:val="2"/>
          <w:sz w:val="32"/>
          <w:szCs w:val="32"/>
          <w:u w:val="none"/>
          <w:lang w:val="en-US" w:eastAsia="zh-CN" w:bidi="ar-SA"/>
        </w:rPr>
        <w:t xml:space="preserve">  </w:t>
      </w:r>
      <w:r>
        <w:rPr>
          <w:rFonts w:hint="eastAsia" w:ascii="仿宋_GB2312" w:hAnsi="仿宋_GB2312" w:eastAsia="仿宋_GB2312" w:cs="仿宋_GB2312"/>
          <w:color w:val="auto"/>
          <w:sz w:val="32"/>
          <w:szCs w:val="32"/>
          <w:u w:val="none"/>
          <w:lang w:val="en-US" w:eastAsia="zh-CN"/>
        </w:rPr>
        <w:t>重大</w:t>
      </w:r>
      <w:r>
        <w:rPr>
          <w:rFonts w:hint="eastAsia" w:ascii="仿宋_GB2312" w:hAnsi="仿宋_GB2312" w:eastAsia="仿宋_GB2312" w:cs="仿宋_GB2312"/>
          <w:color w:val="auto"/>
          <w:sz w:val="32"/>
          <w:szCs w:val="32"/>
          <w:u w:val="none"/>
        </w:rPr>
        <w:t>项目按业务分类如下：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（一）教学类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项目：示范</w:t>
      </w:r>
      <w:r>
        <w:rPr>
          <w:rFonts w:hint="eastAsia" w:ascii="仿宋_GB2312" w:hAnsi="仿宋_GB2312" w:eastAsia="仿宋_GB2312" w:cs="仿宋_GB2312"/>
          <w:color w:val="auto"/>
          <w:sz w:val="32"/>
          <w:szCs w:val="32"/>
          <w:u w:val="none"/>
          <w:lang w:eastAsia="zh-CN"/>
        </w:rPr>
        <w:t>性特色</w:t>
      </w:r>
      <w:r>
        <w:rPr>
          <w:rFonts w:hint="eastAsia" w:ascii="仿宋_GB2312" w:hAnsi="仿宋_GB2312" w:eastAsia="仿宋_GB2312" w:cs="仿宋_GB2312"/>
          <w:color w:val="auto"/>
          <w:sz w:val="32"/>
          <w:szCs w:val="32"/>
          <w:u w:val="none"/>
        </w:rPr>
        <w:t>学院</w:t>
      </w:r>
      <w:r>
        <w:rPr>
          <w:rFonts w:hint="eastAsia" w:ascii="仿宋_GB2312" w:hAnsi="仿宋_GB2312" w:eastAsia="仿宋_GB2312" w:cs="仿宋_GB2312"/>
          <w:color w:val="auto"/>
          <w:sz w:val="32"/>
          <w:szCs w:val="32"/>
          <w:u w:val="none"/>
          <w:lang w:eastAsia="zh-CN"/>
        </w:rPr>
        <w:t>建设、</w:t>
      </w:r>
      <w:r>
        <w:rPr>
          <w:rFonts w:hint="eastAsia" w:ascii="仿宋_GB2312" w:hAnsi="仿宋_GB2312" w:eastAsia="仿宋_GB2312" w:cs="仿宋_GB2312"/>
          <w:color w:val="auto"/>
          <w:sz w:val="32"/>
          <w:szCs w:val="32"/>
          <w:u w:val="none"/>
        </w:rPr>
        <w:t>教学平台建设、专业建设、实验室及实习基地建设、课程建设、教学改革与研究、教材建设</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教学成果培育等项目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教务处负责。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color w:val="auto"/>
          <w:sz w:val="32"/>
          <w:szCs w:val="32"/>
          <w:u w:val="none"/>
          <w:lang w:val="en-US" w:eastAsia="zh-CN"/>
        </w:rPr>
        <w:t>科学研究与平台</w:t>
      </w:r>
      <w:r>
        <w:rPr>
          <w:rFonts w:hint="eastAsia" w:ascii="仿宋_GB2312" w:hAnsi="仿宋_GB2312" w:eastAsia="仿宋_GB2312" w:cs="仿宋_GB2312"/>
          <w:color w:val="auto"/>
          <w:sz w:val="32"/>
          <w:szCs w:val="32"/>
          <w:u w:val="none"/>
        </w:rPr>
        <w:t>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项目：创新团队建设、科研平台建设</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科学研究水平提升</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科研与科技开发处负责。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（三）学科</w:t>
      </w:r>
      <w:r>
        <w:rPr>
          <w:rFonts w:hint="eastAsia" w:ascii="仿宋_GB2312" w:hAnsi="仿宋_GB2312" w:eastAsia="仿宋_GB2312" w:cs="仿宋_GB2312"/>
          <w:color w:val="auto"/>
          <w:sz w:val="32"/>
          <w:szCs w:val="32"/>
          <w:u w:val="none"/>
          <w:lang w:val="en-US" w:eastAsia="zh-CN"/>
        </w:rPr>
        <w:t>与</w:t>
      </w:r>
      <w:r>
        <w:rPr>
          <w:rFonts w:hint="eastAsia" w:ascii="仿宋_GB2312" w:hAnsi="仿宋_GB2312" w:eastAsia="仿宋_GB2312" w:cs="仿宋_GB2312"/>
          <w:color w:val="auto"/>
          <w:sz w:val="32"/>
          <w:szCs w:val="32"/>
          <w:u w:val="none"/>
        </w:rPr>
        <w:t>研究生培养</w:t>
      </w:r>
      <w:r>
        <w:rPr>
          <w:rFonts w:hint="eastAsia" w:ascii="仿宋_GB2312" w:hAnsi="仿宋_GB2312" w:eastAsia="仿宋_GB2312" w:cs="仿宋_GB2312"/>
          <w:color w:val="auto"/>
          <w:sz w:val="32"/>
          <w:szCs w:val="32"/>
          <w:u w:val="none"/>
          <w:lang w:val="en-US" w:eastAsia="zh-CN"/>
        </w:rPr>
        <w:t>类</w:t>
      </w:r>
      <w:r>
        <w:rPr>
          <w:rFonts w:hint="eastAsia" w:ascii="仿宋_GB2312" w:hAnsi="仿宋_GB2312" w:eastAsia="仿宋_GB2312" w:cs="仿宋_GB2312"/>
          <w:color w:val="auto"/>
          <w:sz w:val="32"/>
          <w:szCs w:val="32"/>
          <w:u w:val="none"/>
        </w:rPr>
        <w:t>建设项目：学科建设、学位点建设、研究生培养</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教学成果培育等项目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研究生院负责。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（四）师资队伍类建设项目：人才引</w:t>
      </w:r>
      <w:r>
        <w:rPr>
          <w:rFonts w:hint="eastAsia" w:ascii="仿宋_GB2312" w:hAnsi="仿宋_GB2312" w:eastAsia="仿宋_GB2312" w:cs="仿宋_GB2312"/>
          <w:color w:val="auto"/>
          <w:sz w:val="32"/>
          <w:szCs w:val="32"/>
          <w:u w:val="none"/>
          <w:lang w:eastAsia="zh-CN"/>
        </w:rPr>
        <w:t>育</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师资培训等项目，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人事处负责。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rPr>
        <w:t>）公共服务保障类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项目：校园建筑物及构筑物公共区域维修改造和绿化工程类项目，水、电、气等建设改造项目，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后勤保障处负责。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rPr>
        <w:t>）资产与实验室管理类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特种设备配置、仪器设备维修、公共设备类（含办公家具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电梯</w:t>
      </w:r>
      <w:r>
        <w:rPr>
          <w:rFonts w:hint="eastAsia" w:ascii="仿宋_GB2312" w:hAnsi="仿宋_GB2312" w:eastAsia="仿宋_GB2312" w:cs="仿宋_GB2312"/>
          <w:color w:val="auto"/>
          <w:sz w:val="32"/>
          <w:szCs w:val="32"/>
          <w:u w:val="none"/>
        </w:rPr>
        <w:t>）、实验室安全类建设</w:t>
      </w:r>
      <w:r>
        <w:rPr>
          <w:rFonts w:hint="eastAsia" w:ascii="仿宋_GB2312" w:hAnsi="仿宋_GB2312" w:eastAsia="仿宋_GB2312" w:cs="仿宋_GB2312"/>
          <w:color w:val="auto"/>
          <w:sz w:val="32"/>
          <w:szCs w:val="32"/>
          <w:u w:val="none"/>
          <w:lang w:val="en-US" w:eastAsia="zh-CN"/>
        </w:rPr>
        <w:t>和改造</w:t>
      </w:r>
      <w:r>
        <w:rPr>
          <w:rFonts w:hint="eastAsia" w:ascii="仿宋_GB2312" w:hAnsi="仿宋_GB2312" w:eastAsia="仿宋_GB2312" w:cs="仿宋_GB2312"/>
          <w:color w:val="auto"/>
          <w:sz w:val="32"/>
          <w:szCs w:val="32"/>
          <w:u w:val="none"/>
        </w:rPr>
        <w:t>等项目，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资产与实验室管理处负责。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七</w:t>
      </w:r>
      <w:r>
        <w:rPr>
          <w:rFonts w:hint="eastAsia" w:ascii="仿宋_GB2312" w:hAnsi="仿宋_GB2312" w:eastAsia="仿宋_GB2312" w:cs="仿宋_GB2312"/>
          <w:color w:val="auto"/>
          <w:sz w:val="32"/>
          <w:szCs w:val="32"/>
          <w:u w:val="none"/>
        </w:rPr>
        <w:t>）学生管理</w:t>
      </w:r>
      <w:r>
        <w:rPr>
          <w:rFonts w:hint="eastAsia" w:ascii="仿宋_GB2312" w:hAnsi="仿宋_GB2312" w:eastAsia="仿宋_GB2312" w:cs="仿宋_GB2312"/>
          <w:color w:val="auto"/>
          <w:sz w:val="32"/>
          <w:szCs w:val="32"/>
          <w:u w:val="none"/>
          <w:lang w:val="en-US" w:eastAsia="zh-CN"/>
        </w:rPr>
        <w:t>与宿舍管理</w:t>
      </w:r>
      <w:r>
        <w:rPr>
          <w:rFonts w:hint="eastAsia" w:ascii="仿宋_GB2312" w:hAnsi="仿宋_GB2312" w:eastAsia="仿宋_GB2312" w:cs="仿宋_GB2312"/>
          <w:color w:val="auto"/>
          <w:sz w:val="32"/>
          <w:szCs w:val="32"/>
          <w:u w:val="none"/>
        </w:rPr>
        <w:t>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：学生公寓家具</w:t>
      </w:r>
      <w:r>
        <w:rPr>
          <w:rFonts w:hint="eastAsia" w:ascii="仿宋_GB2312" w:hAnsi="仿宋_GB2312" w:eastAsia="仿宋_GB2312" w:cs="仿宋_GB2312"/>
          <w:color w:val="auto"/>
          <w:sz w:val="32"/>
          <w:szCs w:val="32"/>
          <w:u w:val="none"/>
          <w:lang w:val="en-US" w:eastAsia="zh-CN"/>
        </w:rPr>
        <w:t>配置</w:t>
      </w:r>
      <w:r>
        <w:rPr>
          <w:rFonts w:hint="eastAsia" w:ascii="仿宋_GB2312" w:hAnsi="仿宋_GB2312" w:eastAsia="仿宋_GB2312" w:cs="仿宋_GB2312"/>
          <w:color w:val="auto"/>
          <w:sz w:val="32"/>
          <w:szCs w:val="32"/>
          <w:u w:val="none"/>
          <w:lang w:eastAsia="zh-CN"/>
        </w:rPr>
        <w:t>等项目，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学生工作处负责。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八</w:t>
      </w:r>
      <w:r>
        <w:rPr>
          <w:rFonts w:hint="eastAsia" w:ascii="仿宋_GB2312" w:hAnsi="仿宋_GB2312" w:eastAsia="仿宋_GB2312" w:cs="仿宋_GB2312"/>
          <w:color w:val="auto"/>
          <w:sz w:val="32"/>
          <w:szCs w:val="32"/>
          <w:u w:val="none"/>
        </w:rPr>
        <w:t>）安全、消防设施类建设项目：校园安全防范系统建设和消防设施维修改造</w:t>
      </w:r>
      <w:r>
        <w:rPr>
          <w:rFonts w:hint="eastAsia" w:ascii="仿宋_GB2312" w:hAnsi="仿宋_GB2312" w:eastAsia="仿宋_GB2312" w:cs="仿宋_GB2312"/>
          <w:color w:val="auto"/>
          <w:sz w:val="32"/>
          <w:szCs w:val="32"/>
          <w:u w:val="none"/>
          <w:lang w:val="en-US" w:eastAsia="zh-CN"/>
        </w:rPr>
        <w:t>等项目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保卫处负责。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九</w:t>
      </w:r>
      <w:r>
        <w:rPr>
          <w:rFonts w:hint="eastAsia" w:ascii="仿宋_GB2312" w:hAnsi="仿宋_GB2312" w:eastAsia="仿宋_GB2312" w:cs="仿宋_GB2312"/>
          <w:color w:val="auto"/>
          <w:sz w:val="32"/>
          <w:szCs w:val="32"/>
          <w:u w:val="none"/>
        </w:rPr>
        <w:t>）信息化类建设项目：信息化基础设施建设、公共信息平台和业务信息系统建设及服务、智慧场景应用建设及服务等智慧校园建设项目，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信息化建设与管理办公室负责。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（十）思政类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项目：核军工文化建设等项目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lang w:eastAsia="zh-CN"/>
        </w:rPr>
        <w:t>党委</w:t>
      </w:r>
      <w:r>
        <w:rPr>
          <w:rFonts w:hint="eastAsia" w:ascii="仿宋_GB2312" w:hAnsi="仿宋_GB2312" w:eastAsia="仿宋_GB2312" w:cs="仿宋_GB2312"/>
          <w:color w:val="auto"/>
          <w:sz w:val="32"/>
          <w:szCs w:val="32"/>
          <w:u w:val="none"/>
        </w:rPr>
        <w:t>宣传部负责。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rPr>
        <w:t>）创新创业类</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项目：创新创业</w:t>
      </w:r>
      <w:r>
        <w:rPr>
          <w:rFonts w:hint="eastAsia" w:ascii="仿宋_GB2312" w:hAnsi="仿宋_GB2312" w:eastAsia="仿宋_GB2312" w:cs="仿宋_GB2312"/>
          <w:color w:val="auto"/>
          <w:sz w:val="32"/>
          <w:szCs w:val="32"/>
          <w:u w:val="none"/>
          <w:lang w:eastAsia="zh-CN"/>
        </w:rPr>
        <w:t>平台建设等项目，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创新创业</w:t>
      </w:r>
      <w:r>
        <w:rPr>
          <w:rFonts w:hint="eastAsia" w:ascii="仿宋_GB2312" w:hAnsi="仿宋_GB2312" w:eastAsia="仿宋_GB2312" w:cs="仿宋_GB2312"/>
          <w:color w:val="auto"/>
          <w:sz w:val="32"/>
          <w:szCs w:val="32"/>
          <w:u w:val="none"/>
          <w:lang w:eastAsia="zh-CN"/>
        </w:rPr>
        <w:t>教育</w:t>
      </w:r>
      <w:r>
        <w:rPr>
          <w:rFonts w:hint="eastAsia" w:ascii="仿宋_GB2312" w:hAnsi="仿宋_GB2312" w:eastAsia="仿宋_GB2312" w:cs="仿宋_GB2312"/>
          <w:color w:val="auto"/>
          <w:sz w:val="32"/>
          <w:szCs w:val="32"/>
          <w:u w:val="none"/>
        </w:rPr>
        <w:t>学院负责。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）基本建设</w:t>
      </w:r>
      <w:r>
        <w:rPr>
          <w:rFonts w:hint="eastAsia" w:ascii="仿宋_GB2312" w:hAnsi="仿宋_GB2312" w:eastAsia="仿宋_GB2312" w:cs="仿宋_GB2312"/>
          <w:color w:val="auto"/>
          <w:sz w:val="32"/>
          <w:szCs w:val="32"/>
          <w:u w:val="none"/>
          <w:lang w:val="en-US" w:eastAsia="zh-CN"/>
        </w:rPr>
        <w:t>类建设</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val="en-US" w:eastAsia="zh-CN"/>
        </w:rPr>
        <w:t>基础设施</w:t>
      </w:r>
      <w:r>
        <w:rPr>
          <w:rFonts w:hint="eastAsia" w:ascii="仿宋_GB2312" w:hAnsi="仿宋_GB2312" w:eastAsia="仿宋_GB2312" w:cs="仿宋_GB2312"/>
          <w:color w:val="auto"/>
          <w:sz w:val="32"/>
          <w:szCs w:val="32"/>
          <w:u w:val="none"/>
          <w:lang w:eastAsia="zh-CN"/>
        </w:rPr>
        <w:t>建设</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基本建设管理处负责。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十三</w:t>
      </w:r>
      <w:r>
        <w:rPr>
          <w:rFonts w:hint="eastAsia" w:ascii="仿宋_GB2312" w:hAnsi="仿宋_GB2312" w:eastAsia="仿宋_GB2312" w:cs="仿宋_GB2312"/>
          <w:color w:val="auto"/>
          <w:sz w:val="32"/>
          <w:szCs w:val="32"/>
          <w:u w:val="none"/>
        </w:rPr>
        <w:t>）图书资料类建设项目：图书、期刊、数据库及建立特色文献资源库购置等</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归口</w:t>
      </w:r>
      <w:r>
        <w:rPr>
          <w:rFonts w:hint="eastAsia" w:ascii="仿宋_GB2312" w:hAnsi="仿宋_GB2312" w:eastAsia="仿宋_GB2312" w:cs="仿宋_GB2312"/>
          <w:color w:val="auto"/>
          <w:sz w:val="32"/>
          <w:szCs w:val="32"/>
          <w:u w:val="none"/>
        </w:rPr>
        <w:t>图书馆负责。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）其他类</w:t>
      </w:r>
      <w:r>
        <w:rPr>
          <w:rFonts w:hint="eastAsia" w:ascii="仿宋_GB2312" w:hAnsi="仿宋_GB2312" w:eastAsia="仿宋_GB2312" w:cs="仿宋_GB2312"/>
          <w:color w:val="auto"/>
          <w:sz w:val="32"/>
          <w:szCs w:val="32"/>
          <w:u w:val="none"/>
          <w:lang w:val="en-US" w:eastAsia="zh-CN"/>
        </w:rPr>
        <w:t>建设项目</w:t>
      </w:r>
      <w:r>
        <w:rPr>
          <w:rFonts w:hint="eastAsia" w:ascii="仿宋_GB2312" w:hAnsi="仿宋_GB2312" w:eastAsia="仿宋_GB2312" w:cs="仿宋_GB2312"/>
          <w:color w:val="auto"/>
          <w:sz w:val="32"/>
          <w:szCs w:val="32"/>
          <w:u w:val="none"/>
        </w:rPr>
        <w:t>：根据项目承办单位及经费管理权限，</w:t>
      </w:r>
      <w:r>
        <w:rPr>
          <w:rFonts w:hint="eastAsia" w:ascii="仿宋_GB2312" w:hAnsi="仿宋_GB2312" w:eastAsia="仿宋_GB2312" w:cs="仿宋_GB2312"/>
          <w:color w:val="auto"/>
          <w:sz w:val="32"/>
          <w:szCs w:val="32"/>
          <w:u w:val="none"/>
          <w:lang w:val="en-US" w:eastAsia="zh-CN"/>
        </w:rPr>
        <w:t>确定</w:t>
      </w:r>
      <w:r>
        <w:rPr>
          <w:rFonts w:hint="eastAsia" w:ascii="仿宋_GB2312" w:hAnsi="仿宋_GB2312" w:eastAsia="仿宋_GB2312" w:cs="仿宋_GB2312"/>
          <w:color w:val="auto"/>
          <w:sz w:val="32"/>
          <w:szCs w:val="32"/>
          <w:u w:val="none"/>
        </w:rPr>
        <w:t>归口管理部门。</w:t>
      </w:r>
    </w:p>
    <w:p>
      <w:pPr>
        <w:keepNext w:val="0"/>
        <w:keepLines w:val="0"/>
        <w:pageBreakBefore w:val="0"/>
        <w:widowControl w:val="0"/>
        <w:kinsoku/>
        <w:wordWrap/>
        <w:overflowPunct/>
        <w:topLinePunct w:val="0"/>
        <w:autoSpaceDE/>
        <w:autoSpaceDN/>
        <w:bidi w:val="0"/>
        <w:adjustRightInd/>
        <w:snapToGrid/>
        <w:spacing w:beforeLines="50" w:afterLines="50" w:line="580" w:lineRule="exact"/>
        <w:jc w:val="center"/>
        <w:textAlignment w:val="auto"/>
        <w:rPr>
          <w:rFonts w:ascii="黑体" w:hAnsi="黑体" w:eastAsia="黑体" w:cs="黑体"/>
          <w:bCs/>
          <w:color w:val="auto"/>
          <w:sz w:val="32"/>
          <w:szCs w:val="32"/>
          <w:u w:val="none"/>
        </w:rPr>
      </w:pPr>
      <w:r>
        <w:rPr>
          <w:rFonts w:hint="eastAsia" w:ascii="黑体" w:hAnsi="黑体" w:eastAsia="黑体" w:cs="黑体"/>
          <w:bCs/>
          <w:color w:val="auto"/>
          <w:sz w:val="32"/>
          <w:szCs w:val="32"/>
          <w:u w:val="none"/>
        </w:rPr>
        <w:t>第</w:t>
      </w:r>
      <w:r>
        <w:rPr>
          <w:rFonts w:hint="eastAsia" w:ascii="黑体" w:hAnsi="黑体" w:eastAsia="黑体" w:cs="黑体"/>
          <w:bCs/>
          <w:color w:val="auto"/>
          <w:sz w:val="32"/>
          <w:szCs w:val="32"/>
          <w:u w:val="none"/>
          <w:lang w:eastAsia="zh-CN"/>
        </w:rPr>
        <w:t>三</w:t>
      </w:r>
      <w:r>
        <w:rPr>
          <w:rFonts w:hint="eastAsia" w:ascii="黑体" w:hAnsi="黑体" w:eastAsia="黑体" w:cs="黑体"/>
          <w:bCs/>
          <w:color w:val="auto"/>
          <w:sz w:val="32"/>
          <w:szCs w:val="32"/>
          <w:u w:val="none"/>
        </w:rPr>
        <w:t xml:space="preserve">章 </w:t>
      </w:r>
      <w:r>
        <w:rPr>
          <w:rFonts w:ascii="黑体" w:hAnsi="黑体" w:eastAsia="黑体" w:cs="黑体"/>
          <w:bCs/>
          <w:color w:val="auto"/>
          <w:sz w:val="32"/>
          <w:szCs w:val="32"/>
          <w:u w:val="none"/>
        </w:rPr>
        <w:t xml:space="preserve"> </w:t>
      </w:r>
      <w:r>
        <w:rPr>
          <w:rFonts w:hint="eastAsia" w:ascii="黑体" w:hAnsi="黑体" w:eastAsia="黑体" w:cs="黑体"/>
          <w:bCs/>
          <w:color w:val="auto"/>
          <w:sz w:val="32"/>
          <w:szCs w:val="32"/>
          <w:u w:val="none"/>
        </w:rPr>
        <w:t>归口管理部门职责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w:t>
      </w:r>
      <w:r>
        <w:rPr>
          <w:rFonts w:hint="eastAsia" w:ascii="仿宋_GB2312" w:hAnsi="仿宋_GB2312" w:eastAsia="仿宋_GB2312" w:cs="黑体"/>
          <w:b/>
          <w:color w:val="auto"/>
          <w:sz w:val="32"/>
          <w:szCs w:val="32"/>
          <w:u w:val="none"/>
          <w:lang w:val="en-US" w:eastAsia="zh-CN"/>
        </w:rPr>
        <w:t>六</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重大项目</w:t>
      </w:r>
      <w:r>
        <w:rPr>
          <w:rFonts w:hint="eastAsia" w:ascii="仿宋_GB2312" w:hAnsi="仿宋_GB2312" w:eastAsia="仿宋_GB2312" w:cs="仿宋_GB2312"/>
          <w:color w:val="auto"/>
          <w:sz w:val="32"/>
          <w:szCs w:val="32"/>
          <w:u w:val="none"/>
          <w:lang w:val="en-US" w:eastAsia="zh-CN"/>
        </w:rPr>
        <w:t>实行归口管理，</w:t>
      </w:r>
      <w:r>
        <w:rPr>
          <w:rFonts w:hint="eastAsia" w:ascii="仿宋_GB2312" w:hAnsi="仿宋_GB2312" w:eastAsia="仿宋_GB2312" w:cs="仿宋_GB2312"/>
          <w:color w:val="auto"/>
          <w:sz w:val="32"/>
          <w:szCs w:val="32"/>
          <w:u w:val="none"/>
        </w:rPr>
        <w:t>各部门职责如下：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rPr>
        <w:t>）归口管理部门</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rPr>
        <w:t>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1.负责归口管理的申报</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前期谋划工作；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组织归口管理</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申报单位申报项目</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审核归口管理</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申报材料，确保</w:t>
      </w:r>
      <w:r>
        <w:rPr>
          <w:rFonts w:hint="eastAsia" w:ascii="仿宋_GB2312" w:hAnsi="仿宋_GB2312" w:eastAsia="仿宋_GB2312" w:cs="仿宋_GB2312"/>
          <w:color w:val="auto"/>
          <w:sz w:val="32"/>
          <w:szCs w:val="32"/>
          <w:u w:val="none"/>
          <w:lang w:val="en-US" w:eastAsia="zh-CN"/>
        </w:rPr>
        <w:t>材料</w:t>
      </w:r>
      <w:r>
        <w:rPr>
          <w:rFonts w:hint="eastAsia" w:ascii="仿宋_GB2312" w:hAnsi="仿宋_GB2312" w:eastAsia="仿宋_GB2312" w:cs="仿宋_GB2312"/>
          <w:color w:val="auto"/>
          <w:sz w:val="32"/>
          <w:szCs w:val="32"/>
          <w:u w:val="none"/>
        </w:rPr>
        <w:t>真实、准确、完整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规范</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负责对归口管理</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申报项目进行论证</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5.负责提交归口管理项目的申报入库材料。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）发展规划处</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rPr>
        <w:t>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1.负责学校重大项目入库前期的统筹工作；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受理归口管理部门</w:t>
      </w:r>
      <w:r>
        <w:rPr>
          <w:rFonts w:hint="eastAsia" w:ascii="仿宋_GB2312" w:hAnsi="仿宋_GB2312" w:eastAsia="仿宋_GB2312" w:cs="仿宋_GB2312"/>
          <w:color w:val="auto"/>
          <w:sz w:val="32"/>
          <w:szCs w:val="32"/>
          <w:u w:val="none"/>
          <w:lang w:val="en-US" w:eastAsia="zh-CN"/>
        </w:rPr>
        <w:t>提出的项目入库申请，审查申报项目材料</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3.负责将申报项目提交学校重大</w:t>
      </w:r>
      <w:r>
        <w:rPr>
          <w:rFonts w:hint="eastAsia" w:ascii="仿宋_GB2312" w:hAnsi="仿宋_GB2312" w:eastAsia="仿宋_GB2312" w:cs="仿宋_GB2312"/>
          <w:color w:val="auto"/>
          <w:sz w:val="32"/>
          <w:szCs w:val="32"/>
          <w:u w:val="none"/>
        </w:rPr>
        <w:t>项目遴选工作领导小组</w:t>
      </w:r>
      <w:r>
        <w:rPr>
          <w:rFonts w:hint="eastAsia" w:ascii="仿宋_GB2312" w:hAnsi="仿宋_GB2312" w:eastAsia="仿宋_GB2312" w:cs="仿宋_GB2312"/>
          <w:color w:val="auto"/>
          <w:sz w:val="32"/>
          <w:szCs w:val="32"/>
          <w:u w:val="none"/>
          <w:lang w:val="en-US" w:eastAsia="zh-CN"/>
        </w:rPr>
        <w:t>审议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科学</w:t>
      </w:r>
      <w:r>
        <w:rPr>
          <w:rFonts w:hint="eastAsia" w:ascii="仿宋_GB2312" w:hAnsi="仿宋_GB2312" w:eastAsia="仿宋_GB2312" w:cs="仿宋_GB2312"/>
          <w:color w:val="auto"/>
          <w:sz w:val="32"/>
          <w:szCs w:val="32"/>
          <w:u w:val="none"/>
          <w:lang w:val="en-US" w:eastAsia="zh-CN"/>
        </w:rPr>
        <w:t>合理</w:t>
      </w:r>
      <w:r>
        <w:rPr>
          <w:rFonts w:hint="eastAsia" w:ascii="仿宋_GB2312" w:hAnsi="仿宋_GB2312" w:eastAsia="仿宋_GB2312" w:cs="仿宋_GB2312"/>
          <w:color w:val="auto"/>
          <w:sz w:val="32"/>
          <w:szCs w:val="32"/>
          <w:u w:val="none"/>
          <w:lang w:eastAsia="zh-CN"/>
        </w:rPr>
        <w:t>遴选拟</w:t>
      </w:r>
      <w:r>
        <w:rPr>
          <w:rFonts w:hint="eastAsia" w:ascii="仿宋_GB2312" w:hAnsi="仿宋_GB2312" w:eastAsia="仿宋_GB2312" w:cs="仿宋_GB2312"/>
          <w:color w:val="auto"/>
          <w:sz w:val="32"/>
          <w:szCs w:val="32"/>
          <w:u w:val="none"/>
          <w:lang w:val="en-US" w:eastAsia="zh-CN"/>
        </w:rPr>
        <w:t>入库项目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lang w:val="en-US" w:eastAsia="zh-CN"/>
        </w:rPr>
        <w:t>将拟入库项目提交学校</w:t>
      </w:r>
      <w:r>
        <w:rPr>
          <w:rFonts w:hint="eastAsia" w:ascii="仿宋_GB2312" w:hAnsi="仿宋_GB2312" w:eastAsia="仿宋_GB2312" w:cs="仿宋_GB2312"/>
          <w:color w:val="auto"/>
          <w:sz w:val="32"/>
          <w:szCs w:val="32"/>
          <w:u w:val="none"/>
        </w:rPr>
        <w:t>校长办公会审议、党委常委会审定</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5.做好重大</w:t>
      </w:r>
      <w:r>
        <w:rPr>
          <w:rFonts w:hint="eastAsia" w:ascii="仿宋_GB2312" w:hAnsi="仿宋_GB2312" w:eastAsia="仿宋_GB2312" w:cs="仿宋_GB2312"/>
          <w:color w:val="auto"/>
          <w:sz w:val="32"/>
          <w:szCs w:val="32"/>
          <w:u w:val="none"/>
        </w:rPr>
        <w:t>项目库</w:t>
      </w:r>
      <w:r>
        <w:rPr>
          <w:rFonts w:hint="eastAsia" w:ascii="仿宋_GB2312" w:hAnsi="仿宋_GB2312" w:eastAsia="仿宋_GB2312" w:cs="仿宋_GB2312"/>
          <w:color w:val="auto"/>
          <w:sz w:val="32"/>
          <w:szCs w:val="32"/>
          <w:u w:val="none"/>
          <w:lang w:val="en-US" w:eastAsia="zh-CN"/>
        </w:rPr>
        <w:t>管理，动态调整、定期</w:t>
      </w:r>
      <w:r>
        <w:rPr>
          <w:rFonts w:hint="eastAsia" w:ascii="仿宋_GB2312" w:hAnsi="仿宋_GB2312" w:eastAsia="仿宋_GB2312" w:cs="仿宋_GB2312"/>
          <w:bCs/>
          <w:color w:val="auto"/>
          <w:sz w:val="32"/>
          <w:szCs w:val="32"/>
          <w:u w:val="none"/>
        </w:rPr>
        <w:t>清结</w:t>
      </w:r>
      <w:r>
        <w:rPr>
          <w:rFonts w:hint="eastAsia" w:ascii="仿宋_GB2312" w:hAnsi="仿宋_GB2312" w:eastAsia="仿宋_GB2312" w:cs="仿宋_GB2312"/>
          <w:color w:val="auto"/>
          <w:sz w:val="32"/>
          <w:szCs w:val="32"/>
          <w:u w:val="none"/>
        </w:rPr>
        <w:t>项目库</w:t>
      </w:r>
      <w:r>
        <w:rPr>
          <w:rFonts w:hint="eastAsia" w:ascii="仿宋_GB2312" w:hAnsi="仿宋_GB2312" w:eastAsia="仿宋_GB2312" w:cs="仿宋_GB2312"/>
          <w:color w:val="auto"/>
          <w:sz w:val="32"/>
          <w:szCs w:val="32"/>
          <w:u w:val="none"/>
          <w:lang w:val="en-US" w:eastAsia="zh-CN"/>
        </w:rPr>
        <w:t>中</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项目。</w:t>
      </w:r>
    </w:p>
    <w:p>
      <w:pPr>
        <w:keepNext w:val="0"/>
        <w:keepLines w:val="0"/>
        <w:pageBreakBefore w:val="0"/>
        <w:widowControl w:val="0"/>
        <w:kinsoku/>
        <w:wordWrap/>
        <w:overflowPunct/>
        <w:topLinePunct w:val="0"/>
        <w:autoSpaceDE/>
        <w:autoSpaceDN/>
        <w:bidi w:val="0"/>
        <w:adjustRightInd/>
        <w:snapToGrid/>
        <w:spacing w:beforeLines="50" w:afterLines="50" w:line="580" w:lineRule="exact"/>
        <w:jc w:val="center"/>
        <w:textAlignment w:val="auto"/>
        <w:rPr>
          <w:rFonts w:ascii="黑体" w:hAnsi="黑体" w:eastAsia="黑体" w:cs="黑体"/>
          <w:bCs/>
          <w:color w:val="auto"/>
          <w:sz w:val="32"/>
          <w:szCs w:val="32"/>
          <w:u w:val="none"/>
        </w:rPr>
      </w:pPr>
      <w:r>
        <w:rPr>
          <w:rFonts w:hint="eastAsia" w:ascii="黑体" w:hAnsi="黑体" w:eastAsia="黑体" w:cs="黑体"/>
          <w:bCs/>
          <w:color w:val="auto"/>
          <w:sz w:val="32"/>
          <w:szCs w:val="32"/>
          <w:u w:val="none"/>
        </w:rPr>
        <w:t>第</w:t>
      </w:r>
      <w:r>
        <w:rPr>
          <w:rFonts w:hint="eastAsia" w:ascii="黑体" w:hAnsi="黑体" w:eastAsia="黑体" w:cs="黑体"/>
          <w:bCs/>
          <w:color w:val="auto"/>
          <w:sz w:val="32"/>
          <w:szCs w:val="32"/>
          <w:u w:val="none"/>
          <w:lang w:val="en-US" w:eastAsia="zh-CN"/>
        </w:rPr>
        <w:t>四</w:t>
      </w:r>
      <w:r>
        <w:rPr>
          <w:rFonts w:hint="eastAsia" w:ascii="黑体" w:hAnsi="黑体" w:eastAsia="黑体" w:cs="黑体"/>
          <w:bCs/>
          <w:color w:val="auto"/>
          <w:sz w:val="32"/>
          <w:szCs w:val="32"/>
          <w:u w:val="none"/>
        </w:rPr>
        <w:t xml:space="preserve">章 </w:t>
      </w:r>
      <w:r>
        <w:rPr>
          <w:rFonts w:ascii="黑体" w:hAnsi="黑体" w:eastAsia="黑体" w:cs="黑体"/>
          <w:bCs/>
          <w:color w:val="auto"/>
          <w:sz w:val="32"/>
          <w:szCs w:val="32"/>
          <w:u w:val="none"/>
        </w:rPr>
        <w:t xml:space="preserve"> </w:t>
      </w:r>
      <w:r>
        <w:rPr>
          <w:rFonts w:hint="eastAsia" w:ascii="黑体" w:hAnsi="黑体" w:eastAsia="黑体" w:cs="黑体"/>
          <w:bCs/>
          <w:color w:val="auto"/>
          <w:sz w:val="32"/>
          <w:szCs w:val="32"/>
          <w:u w:val="none"/>
          <w:lang w:val="en-US" w:eastAsia="zh-CN"/>
        </w:rPr>
        <w:t>重大</w:t>
      </w:r>
      <w:r>
        <w:rPr>
          <w:rFonts w:hint="eastAsia" w:ascii="黑体" w:hAnsi="黑体" w:eastAsia="黑体" w:cs="黑体"/>
          <w:bCs/>
          <w:color w:val="auto"/>
          <w:sz w:val="32"/>
          <w:szCs w:val="32"/>
          <w:u w:val="none"/>
        </w:rPr>
        <w:t>项目入库流程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黑体"/>
          <w:b/>
          <w:color w:val="auto"/>
          <w:sz w:val="32"/>
          <w:szCs w:val="32"/>
          <w:u w:val="none"/>
        </w:rPr>
      </w:pPr>
      <w:r>
        <w:rPr>
          <w:rFonts w:hint="eastAsia" w:ascii="仿宋_GB2312" w:hAnsi="仿宋_GB2312" w:eastAsia="仿宋_GB2312" w:cs="仿宋_GB2312"/>
          <w:b/>
          <w:bCs/>
          <w:color w:val="auto"/>
          <w:kern w:val="2"/>
          <w:sz w:val="32"/>
          <w:szCs w:val="32"/>
          <w:u w:val="none"/>
          <w:lang w:val="en-US" w:eastAsia="zh-CN" w:bidi="ar-SA"/>
        </w:rPr>
        <w:t>第七条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学校</w:t>
      </w:r>
      <w:r>
        <w:rPr>
          <w:rFonts w:hint="eastAsia" w:ascii="仿宋_GB2312" w:hAnsi="仿宋_GB2312" w:eastAsia="仿宋_GB2312" w:cs="仿宋_GB2312"/>
          <w:color w:val="auto"/>
          <w:sz w:val="32"/>
          <w:szCs w:val="32"/>
          <w:u w:val="none"/>
          <w:lang w:val="en-US" w:eastAsia="zh-CN"/>
        </w:rPr>
        <w:t>每年开展两次</w:t>
      </w:r>
      <w:r>
        <w:rPr>
          <w:rFonts w:hint="eastAsia" w:ascii="仿宋_GB2312" w:hAnsi="仿宋_GB2312" w:eastAsia="仿宋_GB2312" w:cs="仿宋_GB2312"/>
          <w:color w:val="auto"/>
          <w:sz w:val="32"/>
          <w:szCs w:val="32"/>
          <w:u w:val="none"/>
        </w:rPr>
        <w:t>重大项目入库遴选</w:t>
      </w:r>
      <w:r>
        <w:rPr>
          <w:rFonts w:hint="eastAsia" w:ascii="仿宋_GB2312" w:hAnsi="仿宋_GB2312" w:eastAsia="仿宋_GB2312" w:cs="仿宋_GB2312"/>
          <w:color w:val="auto"/>
          <w:sz w:val="32"/>
          <w:szCs w:val="32"/>
          <w:u w:val="none"/>
          <w:lang w:val="en-US" w:eastAsia="zh-CN"/>
        </w:rPr>
        <w:t>工作，时间分别</w:t>
      </w:r>
      <w:r>
        <w:rPr>
          <w:rFonts w:hint="eastAsia" w:ascii="仿宋_GB2312" w:hAnsi="仿宋_GB2312" w:eastAsia="仿宋_GB2312" w:cs="仿宋_GB2312"/>
          <w:color w:val="auto"/>
          <w:sz w:val="32"/>
          <w:szCs w:val="32"/>
          <w:u w:val="none"/>
        </w:rPr>
        <w:t>为6月份和12月份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如遇重大、紧急情况或上级要求等,可临时组织项目入库遴选工作。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w:t>
      </w:r>
      <w:r>
        <w:rPr>
          <w:rFonts w:hint="eastAsia" w:ascii="仿宋_GB2312" w:hAnsi="仿宋_GB2312" w:eastAsia="仿宋_GB2312" w:cs="黑体"/>
          <w:b/>
          <w:color w:val="auto"/>
          <w:sz w:val="32"/>
          <w:szCs w:val="32"/>
          <w:u w:val="none"/>
          <w:lang w:val="en-US" w:eastAsia="zh-CN"/>
        </w:rPr>
        <w:t>八</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项目</w:t>
      </w:r>
      <w:r>
        <w:rPr>
          <w:rFonts w:hint="eastAsia" w:ascii="仿宋_GB2312" w:hAnsi="仿宋_GB2312" w:eastAsia="仿宋_GB2312" w:cs="仿宋_GB2312"/>
          <w:color w:val="auto"/>
          <w:sz w:val="32"/>
          <w:szCs w:val="32"/>
          <w:u w:val="none"/>
          <w:lang w:val="en-US" w:eastAsia="zh-CN"/>
        </w:rPr>
        <w:t>申报与</w:t>
      </w:r>
      <w:r>
        <w:rPr>
          <w:rFonts w:hint="eastAsia" w:ascii="仿宋_GB2312" w:hAnsi="仿宋_GB2312" w:eastAsia="仿宋_GB2312" w:cs="仿宋_GB2312"/>
          <w:color w:val="auto"/>
          <w:sz w:val="32"/>
          <w:szCs w:val="32"/>
          <w:u w:val="none"/>
        </w:rPr>
        <w:t>入库流程：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val="en-US" w:eastAsia="zh-CN"/>
        </w:rPr>
        <w:t>经充分调研论证后，申报</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val="en-US" w:eastAsia="zh-CN"/>
        </w:rPr>
        <w:t>负责人</w:t>
      </w:r>
      <w:r>
        <w:rPr>
          <w:rFonts w:hint="eastAsia" w:ascii="仿宋_GB2312" w:hAnsi="仿宋_GB2312" w:eastAsia="仿宋_GB2312" w:cs="仿宋_GB2312"/>
          <w:color w:val="auto"/>
          <w:sz w:val="32"/>
          <w:szCs w:val="32"/>
          <w:u w:val="none"/>
        </w:rPr>
        <w:t>填写</w:t>
      </w:r>
      <w:r>
        <w:rPr>
          <w:rFonts w:hint="eastAsia" w:ascii="仿宋_GB2312" w:hAnsi="仿宋_GB2312" w:eastAsia="仿宋_GB2312" w:cs="仿宋_GB2312"/>
          <w:color w:val="auto"/>
          <w:sz w:val="32"/>
          <w:szCs w:val="32"/>
          <w:u w:val="none"/>
          <w:lang w:val="en-US" w:eastAsia="zh-CN"/>
        </w:rPr>
        <w:t>申报</w:t>
      </w:r>
      <w:r>
        <w:rPr>
          <w:rFonts w:hint="eastAsia" w:ascii="仿宋_GB2312" w:hAnsi="仿宋_GB2312" w:eastAsia="仿宋_GB2312" w:cs="仿宋_GB2312"/>
          <w:color w:val="auto"/>
          <w:sz w:val="32"/>
          <w:szCs w:val="32"/>
          <w:u w:val="none"/>
        </w:rPr>
        <w:t>材料，提交</w:t>
      </w:r>
      <w:r>
        <w:rPr>
          <w:rFonts w:hint="eastAsia" w:ascii="仿宋_GB2312" w:hAnsi="仿宋_GB2312" w:eastAsia="仿宋_GB2312" w:cs="仿宋_GB2312"/>
          <w:color w:val="auto"/>
          <w:sz w:val="32"/>
          <w:szCs w:val="32"/>
          <w:u w:val="none"/>
          <w:lang w:val="en-US" w:eastAsia="zh-CN"/>
        </w:rPr>
        <w:t>所在单位集中讨论，修改完善后报相关</w:t>
      </w:r>
      <w:r>
        <w:rPr>
          <w:rFonts w:hint="eastAsia" w:ascii="仿宋_GB2312" w:hAnsi="仿宋_GB2312" w:eastAsia="仿宋_GB2312" w:cs="仿宋_GB2312"/>
          <w:color w:val="auto"/>
          <w:sz w:val="32"/>
          <w:szCs w:val="32"/>
          <w:u w:val="none"/>
        </w:rPr>
        <w:t>归口管理部门；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（二）归口管理部门对申报单位提交的项目进行</w:t>
      </w:r>
      <w:r>
        <w:rPr>
          <w:rFonts w:hint="eastAsia" w:ascii="仿宋_GB2312" w:hAnsi="仿宋_GB2312" w:eastAsia="仿宋_GB2312" w:cs="仿宋_GB2312"/>
          <w:color w:val="auto"/>
          <w:sz w:val="32"/>
          <w:szCs w:val="32"/>
          <w:u w:val="none"/>
          <w:lang w:val="en-US" w:eastAsia="zh-CN"/>
        </w:rPr>
        <w:t>评审</w:t>
      </w:r>
      <w:r>
        <w:rPr>
          <w:rFonts w:hint="eastAsia" w:ascii="仿宋_GB2312" w:hAnsi="仿宋_GB2312" w:eastAsia="仿宋_GB2312" w:cs="仿宋_GB2312"/>
          <w:color w:val="auto"/>
          <w:sz w:val="32"/>
          <w:szCs w:val="32"/>
          <w:u w:val="none"/>
        </w:rPr>
        <w:t>论证、筛选排序，经归口管理部门负责人审核后，提交发展规划处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涉及学校公共设备类（含办公家具、电梯）和特种设备配置、</w:t>
      </w:r>
      <w:r>
        <w:rPr>
          <w:rFonts w:hint="eastAsia" w:ascii="仿宋_GB2312" w:hAnsi="仿宋_GB2312" w:eastAsia="仿宋_GB2312" w:cs="仿宋_GB2312"/>
          <w:color w:val="auto"/>
          <w:sz w:val="32"/>
          <w:szCs w:val="32"/>
          <w:u w:val="none"/>
        </w:rPr>
        <w:t>实验室安全建设等项目</w:t>
      </w:r>
      <w:r>
        <w:rPr>
          <w:rFonts w:hint="eastAsia" w:ascii="仿宋_GB2312" w:hAnsi="仿宋_GB2312" w:eastAsia="仿宋_GB2312" w:cs="仿宋_GB2312"/>
          <w:color w:val="auto"/>
          <w:sz w:val="32"/>
          <w:szCs w:val="32"/>
          <w:u w:val="none"/>
          <w:lang w:val="en-US" w:eastAsia="zh-CN"/>
        </w:rPr>
        <w:t>须经学校国有资产管理工作领导小组审议，涉及新建工程类项目或重大维修改造类项目须经学校校园规划与建设领导小组审议，再提交发展规划处；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（三）发展规划处受理归口管理部门</w:t>
      </w:r>
      <w:r>
        <w:rPr>
          <w:rFonts w:hint="eastAsia" w:ascii="仿宋_GB2312" w:hAnsi="仿宋_GB2312" w:eastAsia="仿宋_GB2312" w:cs="仿宋_GB2312"/>
          <w:color w:val="auto"/>
          <w:sz w:val="32"/>
          <w:szCs w:val="32"/>
          <w:u w:val="none"/>
          <w:lang w:val="en-US" w:eastAsia="zh-CN"/>
        </w:rPr>
        <w:t>提出的项目入库申请，审核后提交学校重大</w:t>
      </w:r>
      <w:r>
        <w:rPr>
          <w:rFonts w:hint="eastAsia" w:ascii="仿宋_GB2312" w:hAnsi="仿宋_GB2312" w:eastAsia="仿宋_GB2312" w:cs="仿宋_GB2312"/>
          <w:color w:val="auto"/>
          <w:sz w:val="32"/>
          <w:szCs w:val="32"/>
          <w:u w:val="none"/>
        </w:rPr>
        <w:t>项目遴选工作领导小组</w:t>
      </w:r>
      <w:r>
        <w:rPr>
          <w:rFonts w:hint="eastAsia" w:ascii="仿宋_GB2312" w:hAnsi="仿宋_GB2312" w:eastAsia="仿宋_GB2312" w:cs="仿宋_GB2312"/>
          <w:color w:val="auto"/>
          <w:sz w:val="32"/>
          <w:szCs w:val="32"/>
          <w:u w:val="none"/>
          <w:lang w:val="en-US" w:eastAsia="zh-CN"/>
        </w:rPr>
        <w:t>审议</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发展规划处</w:t>
      </w:r>
      <w:r>
        <w:rPr>
          <w:rFonts w:hint="eastAsia" w:ascii="仿宋_GB2312" w:hAnsi="仿宋_GB2312" w:eastAsia="仿宋_GB2312" w:cs="仿宋_GB2312"/>
          <w:color w:val="auto"/>
          <w:sz w:val="32"/>
          <w:szCs w:val="32"/>
          <w:u w:val="none"/>
          <w:lang w:val="en-US" w:eastAsia="zh-CN"/>
        </w:rPr>
        <w:t>将审议通过的项目</w:t>
      </w:r>
      <w:r>
        <w:rPr>
          <w:rFonts w:hint="eastAsia" w:ascii="仿宋_GB2312" w:hAnsi="仿宋_GB2312" w:eastAsia="仿宋_GB2312" w:cs="仿宋_GB2312"/>
          <w:color w:val="auto"/>
          <w:sz w:val="32"/>
          <w:szCs w:val="32"/>
          <w:u w:val="none"/>
        </w:rPr>
        <w:t>提交</w:t>
      </w:r>
      <w:r>
        <w:rPr>
          <w:rFonts w:hint="eastAsia" w:ascii="仿宋_GB2312" w:hAnsi="仿宋_GB2312" w:eastAsia="仿宋_GB2312" w:cs="仿宋_GB2312"/>
          <w:color w:val="auto"/>
          <w:sz w:val="32"/>
          <w:szCs w:val="32"/>
          <w:u w:val="none"/>
          <w:lang w:val="en-US" w:eastAsia="zh-CN"/>
        </w:rPr>
        <w:t>学校</w:t>
      </w:r>
      <w:r>
        <w:rPr>
          <w:rFonts w:hint="eastAsia" w:ascii="仿宋_GB2312" w:hAnsi="仿宋_GB2312" w:eastAsia="仿宋_GB2312" w:cs="仿宋_GB2312"/>
          <w:color w:val="auto"/>
          <w:sz w:val="32"/>
          <w:szCs w:val="32"/>
          <w:u w:val="none"/>
        </w:rPr>
        <w:t>校长办公会审议、党委常委会审定，</w:t>
      </w:r>
      <w:r>
        <w:rPr>
          <w:rFonts w:hint="eastAsia" w:ascii="仿宋_GB2312" w:hAnsi="仿宋_GB2312" w:eastAsia="仿宋_GB2312" w:cs="仿宋_GB2312"/>
          <w:color w:val="auto"/>
          <w:sz w:val="32"/>
          <w:szCs w:val="32"/>
          <w:u w:val="none"/>
          <w:lang w:eastAsia="zh-CN"/>
        </w:rPr>
        <w:t>将审定通过后项目</w:t>
      </w:r>
      <w:r>
        <w:rPr>
          <w:rFonts w:hint="eastAsia" w:ascii="仿宋_GB2312" w:hAnsi="仿宋_GB2312" w:eastAsia="仿宋_GB2312" w:cs="仿宋_GB2312"/>
          <w:color w:val="auto"/>
          <w:sz w:val="32"/>
          <w:szCs w:val="32"/>
          <w:u w:val="none"/>
        </w:rPr>
        <w:t>纳入</w:t>
      </w:r>
      <w:r>
        <w:rPr>
          <w:rFonts w:hint="eastAsia" w:ascii="仿宋_GB2312" w:hAnsi="仿宋_GB2312" w:eastAsia="仿宋_GB2312" w:cs="仿宋_GB2312"/>
          <w:color w:val="auto"/>
          <w:sz w:val="32"/>
          <w:szCs w:val="32"/>
          <w:u w:val="none"/>
          <w:lang w:val="en-US" w:eastAsia="zh-CN"/>
        </w:rPr>
        <w:t>重大</w:t>
      </w:r>
      <w:r>
        <w:rPr>
          <w:rFonts w:hint="eastAsia" w:ascii="仿宋_GB2312" w:hAnsi="仿宋_GB2312" w:eastAsia="仿宋_GB2312" w:cs="仿宋_GB2312"/>
          <w:color w:val="auto"/>
          <w:sz w:val="32"/>
          <w:szCs w:val="32"/>
          <w:u w:val="none"/>
        </w:rPr>
        <w:t>项目库</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w:t>
      </w:r>
      <w:r>
        <w:rPr>
          <w:rFonts w:hint="eastAsia" w:ascii="仿宋_GB2312" w:hAnsi="仿宋_GB2312" w:eastAsia="仿宋_GB2312" w:cs="黑体"/>
          <w:b/>
          <w:color w:val="auto"/>
          <w:sz w:val="32"/>
          <w:szCs w:val="32"/>
          <w:u w:val="none"/>
          <w:lang w:val="en-US" w:eastAsia="zh-CN"/>
        </w:rPr>
        <w:t>九</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有下列情形之一的项目，不应</w:t>
      </w:r>
      <w:r>
        <w:rPr>
          <w:rFonts w:hint="eastAsia" w:ascii="仿宋_GB2312" w:hAnsi="仿宋_GB2312" w:eastAsia="仿宋_GB2312" w:cs="仿宋_GB2312"/>
          <w:color w:val="auto"/>
          <w:sz w:val="32"/>
          <w:szCs w:val="32"/>
          <w:u w:val="none"/>
          <w:lang w:val="en-US" w:eastAsia="zh-CN"/>
        </w:rPr>
        <w:t>纳入重大</w:t>
      </w:r>
      <w:r>
        <w:rPr>
          <w:rFonts w:hint="eastAsia" w:ascii="仿宋_GB2312" w:hAnsi="仿宋_GB2312" w:eastAsia="仿宋_GB2312" w:cs="仿宋_GB2312"/>
          <w:color w:val="auto"/>
          <w:sz w:val="32"/>
          <w:szCs w:val="32"/>
          <w:u w:val="none"/>
        </w:rPr>
        <w:t>项目库：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（一）不符合现行法律法规要求，或不符合</w:t>
      </w:r>
      <w:r>
        <w:rPr>
          <w:rFonts w:hint="eastAsia" w:ascii="仿宋_GB2312" w:hAnsi="仿宋_GB2312" w:eastAsia="仿宋_GB2312" w:cs="仿宋_GB2312"/>
          <w:color w:val="auto"/>
          <w:sz w:val="32"/>
          <w:szCs w:val="32"/>
          <w:u w:val="none"/>
          <w:lang w:val="en-US" w:eastAsia="zh-CN"/>
        </w:rPr>
        <w:t>党</w:t>
      </w:r>
      <w:r>
        <w:rPr>
          <w:rFonts w:hint="eastAsia" w:ascii="仿宋_GB2312" w:hAnsi="仿宋_GB2312" w:eastAsia="仿宋_GB2312" w:cs="仿宋_GB2312"/>
          <w:color w:val="auto"/>
          <w:sz w:val="32"/>
          <w:szCs w:val="32"/>
          <w:u w:val="none"/>
        </w:rPr>
        <w:t>中央及省委、省政府有关政策要求和学校实际发展需要的项目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（二）具有年度特征的上年度项目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已入库</w:t>
      </w:r>
      <w:r>
        <w:rPr>
          <w:rFonts w:hint="eastAsia" w:ascii="仿宋_GB2312" w:hAnsi="仿宋_GB2312" w:eastAsia="仿宋_GB2312" w:cs="仿宋_GB2312"/>
          <w:color w:val="auto"/>
          <w:sz w:val="32"/>
          <w:szCs w:val="32"/>
          <w:u w:val="none"/>
        </w:rPr>
        <w:t>重复申报的项目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（三）申报</w:t>
      </w:r>
      <w:r>
        <w:rPr>
          <w:rFonts w:hint="eastAsia" w:ascii="仿宋_GB2312" w:hAnsi="仿宋_GB2312" w:eastAsia="仿宋_GB2312" w:cs="仿宋_GB2312"/>
          <w:color w:val="auto"/>
          <w:sz w:val="32"/>
          <w:szCs w:val="32"/>
          <w:u w:val="none"/>
          <w:lang w:val="en-US" w:eastAsia="zh-CN"/>
        </w:rPr>
        <w:t>材料弄虚作假</w:t>
      </w:r>
      <w:r>
        <w:rPr>
          <w:rFonts w:hint="eastAsia" w:ascii="仿宋_GB2312" w:hAnsi="仿宋_GB2312" w:eastAsia="仿宋_GB2312" w:cs="仿宋_GB2312"/>
          <w:color w:val="auto"/>
          <w:sz w:val="32"/>
          <w:szCs w:val="32"/>
          <w:u w:val="none"/>
        </w:rPr>
        <w:t>的项目</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其他</w:t>
      </w:r>
      <w:r>
        <w:rPr>
          <w:rFonts w:hint="eastAsia" w:ascii="仿宋_GB2312" w:hAnsi="仿宋_GB2312" w:eastAsia="仿宋_GB2312" w:cs="仿宋_GB2312"/>
          <w:color w:val="auto"/>
          <w:sz w:val="32"/>
          <w:szCs w:val="32"/>
          <w:u w:val="none"/>
        </w:rPr>
        <w:t>不应</w:t>
      </w:r>
      <w:r>
        <w:rPr>
          <w:rFonts w:hint="eastAsia" w:ascii="仿宋_GB2312" w:hAnsi="仿宋_GB2312" w:eastAsia="仿宋_GB2312" w:cs="仿宋_GB2312"/>
          <w:color w:val="auto"/>
          <w:sz w:val="32"/>
          <w:szCs w:val="32"/>
          <w:u w:val="none"/>
          <w:lang w:val="en-US" w:eastAsia="zh-CN"/>
        </w:rPr>
        <w:t>纳入重大</w:t>
      </w:r>
      <w:r>
        <w:rPr>
          <w:rFonts w:hint="eastAsia" w:ascii="仿宋_GB2312" w:hAnsi="仿宋_GB2312" w:eastAsia="仿宋_GB2312" w:cs="仿宋_GB2312"/>
          <w:color w:val="auto"/>
          <w:sz w:val="32"/>
          <w:szCs w:val="32"/>
          <w:u w:val="none"/>
        </w:rPr>
        <w:t>项目库</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情形。</w:t>
      </w:r>
    </w:p>
    <w:p>
      <w:pPr>
        <w:keepNext w:val="0"/>
        <w:keepLines w:val="0"/>
        <w:pageBreakBefore w:val="0"/>
        <w:widowControl w:val="0"/>
        <w:kinsoku/>
        <w:wordWrap/>
        <w:overflowPunct/>
        <w:topLinePunct w:val="0"/>
        <w:autoSpaceDE/>
        <w:autoSpaceDN/>
        <w:bidi w:val="0"/>
        <w:adjustRightInd/>
        <w:snapToGrid/>
        <w:spacing w:beforeLines="50" w:afterLines="50" w:line="580" w:lineRule="exact"/>
        <w:jc w:val="center"/>
        <w:textAlignment w:val="auto"/>
        <w:rPr>
          <w:rFonts w:ascii="黑体" w:hAnsi="黑体" w:eastAsia="黑体" w:cs="黑体"/>
          <w:bCs/>
          <w:color w:val="auto"/>
          <w:sz w:val="32"/>
          <w:szCs w:val="32"/>
          <w:u w:val="none"/>
        </w:rPr>
      </w:pPr>
      <w:r>
        <w:rPr>
          <w:rFonts w:hint="eastAsia" w:ascii="黑体" w:hAnsi="黑体" w:eastAsia="黑体" w:cs="黑体"/>
          <w:bCs/>
          <w:color w:val="auto"/>
          <w:sz w:val="32"/>
          <w:szCs w:val="32"/>
          <w:u w:val="none"/>
        </w:rPr>
        <w:t>第</w:t>
      </w:r>
      <w:r>
        <w:rPr>
          <w:rFonts w:hint="eastAsia" w:ascii="黑体" w:hAnsi="黑体" w:eastAsia="黑体" w:cs="黑体"/>
          <w:bCs/>
          <w:color w:val="auto"/>
          <w:sz w:val="32"/>
          <w:szCs w:val="32"/>
          <w:u w:val="none"/>
          <w:lang w:val="en-US" w:eastAsia="zh-CN"/>
        </w:rPr>
        <w:t>五</w:t>
      </w:r>
      <w:r>
        <w:rPr>
          <w:rFonts w:hint="eastAsia" w:ascii="黑体" w:hAnsi="黑体" w:eastAsia="黑体" w:cs="黑体"/>
          <w:bCs/>
          <w:color w:val="auto"/>
          <w:sz w:val="32"/>
          <w:szCs w:val="32"/>
          <w:u w:val="none"/>
        </w:rPr>
        <w:t xml:space="preserve">章 </w:t>
      </w:r>
      <w:r>
        <w:rPr>
          <w:rFonts w:ascii="黑体" w:hAnsi="黑体" w:eastAsia="黑体" w:cs="黑体"/>
          <w:bCs/>
          <w:color w:val="auto"/>
          <w:sz w:val="32"/>
          <w:szCs w:val="32"/>
          <w:u w:val="none"/>
        </w:rPr>
        <w:t xml:space="preserve"> </w:t>
      </w:r>
      <w:r>
        <w:rPr>
          <w:rFonts w:hint="eastAsia" w:ascii="黑体" w:hAnsi="黑体" w:eastAsia="黑体" w:cs="黑体"/>
          <w:bCs/>
          <w:color w:val="auto"/>
          <w:sz w:val="32"/>
          <w:szCs w:val="32"/>
          <w:u w:val="none"/>
          <w:lang w:val="en-US" w:eastAsia="zh-CN"/>
        </w:rPr>
        <w:t>重大</w:t>
      </w:r>
      <w:r>
        <w:rPr>
          <w:rFonts w:hint="eastAsia" w:ascii="黑体" w:hAnsi="黑体" w:eastAsia="黑体" w:cs="黑体"/>
          <w:bCs/>
          <w:color w:val="auto"/>
          <w:sz w:val="32"/>
          <w:szCs w:val="32"/>
          <w:u w:val="none"/>
        </w:rPr>
        <w:t>项目</w:t>
      </w:r>
      <w:r>
        <w:rPr>
          <w:rFonts w:hint="eastAsia" w:ascii="黑体" w:hAnsi="黑体" w:eastAsia="黑体" w:cs="黑体"/>
          <w:bCs/>
          <w:color w:val="auto"/>
          <w:sz w:val="32"/>
          <w:szCs w:val="32"/>
          <w:u w:val="none"/>
          <w:lang w:val="en-US" w:eastAsia="zh-CN"/>
        </w:rPr>
        <w:t>库</w:t>
      </w:r>
      <w:r>
        <w:rPr>
          <w:rFonts w:hint="eastAsia" w:ascii="黑体" w:hAnsi="黑体" w:eastAsia="黑体" w:cs="黑体"/>
          <w:bCs/>
          <w:color w:val="auto"/>
          <w:sz w:val="32"/>
          <w:szCs w:val="32"/>
          <w:u w:val="none"/>
        </w:rPr>
        <w:t>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w:t>
      </w:r>
      <w:r>
        <w:rPr>
          <w:rFonts w:hint="eastAsia" w:ascii="仿宋_GB2312" w:hAnsi="仿宋_GB2312" w:eastAsia="仿宋_GB2312" w:cs="黑体"/>
          <w:b/>
          <w:color w:val="auto"/>
          <w:sz w:val="32"/>
          <w:szCs w:val="32"/>
          <w:u w:val="none"/>
          <w:lang w:val="en-US" w:eastAsia="zh-CN"/>
        </w:rPr>
        <w:t>十</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已入库的项目原则上不</w:t>
      </w:r>
      <w:r>
        <w:rPr>
          <w:rFonts w:hint="eastAsia" w:ascii="仿宋_GB2312" w:hAnsi="仿宋_GB2312" w:eastAsia="仿宋_GB2312" w:cs="仿宋_GB2312"/>
          <w:color w:val="auto"/>
          <w:sz w:val="32"/>
          <w:szCs w:val="32"/>
          <w:u w:val="none"/>
          <w:lang w:eastAsia="zh-CN"/>
        </w:rPr>
        <w:t>允许</w:t>
      </w:r>
      <w:r>
        <w:rPr>
          <w:rFonts w:hint="eastAsia" w:ascii="仿宋_GB2312" w:hAnsi="仿宋_GB2312" w:eastAsia="仿宋_GB2312" w:cs="仿宋_GB2312"/>
          <w:color w:val="auto"/>
          <w:sz w:val="32"/>
          <w:szCs w:val="32"/>
          <w:u w:val="none"/>
        </w:rPr>
        <w:t>调整变更</w:t>
      </w:r>
      <w:r>
        <w:rPr>
          <w:rFonts w:hint="eastAsia" w:ascii="仿宋_GB2312" w:hAnsi="仿宋_GB2312" w:eastAsia="仿宋_GB2312" w:cs="仿宋_GB2312"/>
          <w:color w:val="auto"/>
          <w:sz w:val="32"/>
          <w:szCs w:val="32"/>
          <w:u w:val="none"/>
          <w:lang w:eastAsia="zh-CN"/>
        </w:rPr>
        <w:t>建设内容</w:t>
      </w:r>
      <w:r>
        <w:rPr>
          <w:rFonts w:hint="eastAsia" w:ascii="仿宋_GB2312" w:hAnsi="仿宋_GB2312" w:eastAsia="仿宋_GB2312" w:cs="仿宋_GB2312"/>
          <w:color w:val="auto"/>
          <w:sz w:val="32"/>
          <w:szCs w:val="32"/>
          <w:u w:val="none"/>
        </w:rPr>
        <w:t>。如确需对项目进行调整变更，项目</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单位须向归口管理部门和发展规划处</w:t>
      </w:r>
      <w:r>
        <w:rPr>
          <w:rFonts w:hint="eastAsia" w:ascii="仿宋_GB2312" w:hAnsi="仿宋_GB2312" w:eastAsia="仿宋_GB2312" w:cs="仿宋_GB2312"/>
          <w:color w:val="auto"/>
          <w:sz w:val="32"/>
          <w:szCs w:val="32"/>
          <w:u w:val="none"/>
          <w:lang w:val="en-US" w:eastAsia="zh-CN"/>
        </w:rPr>
        <w:t>报备</w:t>
      </w:r>
      <w:r>
        <w:rPr>
          <w:rFonts w:hint="eastAsia" w:ascii="仿宋_GB2312" w:hAnsi="仿宋_GB2312" w:eastAsia="仿宋_GB2312" w:cs="仿宋_GB2312"/>
          <w:color w:val="auto"/>
          <w:sz w:val="32"/>
          <w:szCs w:val="32"/>
          <w:u w:val="none"/>
          <w:lang w:eastAsia="zh-CN"/>
        </w:rPr>
        <w:t>；如项目建设内容</w:t>
      </w:r>
      <w:r>
        <w:rPr>
          <w:rFonts w:hint="eastAsia" w:ascii="仿宋_GB2312" w:hAnsi="仿宋_GB2312" w:eastAsia="仿宋_GB2312" w:cs="仿宋_GB2312"/>
          <w:color w:val="auto"/>
          <w:sz w:val="32"/>
          <w:szCs w:val="32"/>
          <w:u w:val="none"/>
        </w:rPr>
        <w:t>调整</w:t>
      </w:r>
      <w:r>
        <w:rPr>
          <w:rFonts w:hint="eastAsia" w:ascii="仿宋_GB2312" w:hAnsi="仿宋_GB2312" w:eastAsia="仿宋_GB2312" w:cs="仿宋_GB2312"/>
          <w:color w:val="auto"/>
          <w:sz w:val="32"/>
          <w:szCs w:val="32"/>
          <w:u w:val="none"/>
          <w:lang w:eastAsia="zh-CN"/>
        </w:rPr>
        <w:t>变更超过</w:t>
      </w:r>
      <w:r>
        <w:rPr>
          <w:rFonts w:hint="eastAsia" w:ascii="仿宋_GB2312" w:hAnsi="仿宋_GB2312" w:eastAsia="仿宋_GB2312" w:cs="仿宋_GB2312"/>
          <w:color w:val="auto"/>
          <w:sz w:val="32"/>
          <w:szCs w:val="32"/>
          <w:u w:val="none"/>
          <w:lang w:val="en-US" w:eastAsia="zh-CN"/>
        </w:rPr>
        <w:t>50%（含），须按</w:t>
      </w:r>
      <w:r>
        <w:rPr>
          <w:rFonts w:hint="eastAsia" w:ascii="仿宋_GB2312" w:hAnsi="仿宋_GB2312" w:eastAsia="仿宋_GB2312" w:cs="仿宋_GB2312"/>
          <w:bCs w:val="0"/>
          <w:color w:val="auto"/>
          <w:sz w:val="32"/>
          <w:szCs w:val="32"/>
          <w:u w:val="none"/>
          <w:lang w:val="en-US" w:eastAsia="zh-CN"/>
        </w:rPr>
        <w:t>入库遴选</w:t>
      </w:r>
      <w:r>
        <w:rPr>
          <w:rFonts w:hint="eastAsia" w:ascii="仿宋_GB2312" w:hAnsi="仿宋_GB2312" w:eastAsia="仿宋_GB2312" w:cs="仿宋_GB2312"/>
          <w:color w:val="auto"/>
          <w:sz w:val="32"/>
          <w:szCs w:val="32"/>
          <w:u w:val="none"/>
          <w:lang w:val="en-US" w:eastAsia="zh-CN"/>
        </w:rPr>
        <w:t>程序重新申报入库</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黑体"/>
          <w:b/>
          <w:color w:val="auto"/>
          <w:sz w:val="32"/>
          <w:szCs w:val="32"/>
          <w:u w:val="none"/>
        </w:rPr>
        <w:t>第十</w:t>
      </w:r>
      <w:r>
        <w:rPr>
          <w:rFonts w:hint="eastAsia" w:ascii="仿宋_GB2312" w:hAnsi="仿宋_GB2312" w:eastAsia="仿宋_GB2312" w:cs="黑体"/>
          <w:b/>
          <w:color w:val="auto"/>
          <w:sz w:val="32"/>
          <w:szCs w:val="32"/>
          <w:u w:val="none"/>
          <w:lang w:val="en-US" w:eastAsia="zh-CN"/>
        </w:rPr>
        <w:t>一</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在建项目如因特殊情况或客观原因未</w:t>
      </w:r>
      <w:r>
        <w:rPr>
          <w:rFonts w:hint="eastAsia" w:ascii="仿宋_GB2312" w:hAnsi="仿宋_GB2312" w:eastAsia="仿宋_GB2312" w:cs="仿宋_GB2312"/>
          <w:color w:val="auto"/>
          <w:sz w:val="32"/>
          <w:szCs w:val="32"/>
          <w:u w:val="none"/>
          <w:lang w:val="en-US" w:eastAsia="zh-CN"/>
        </w:rPr>
        <w:t>按期</w:t>
      </w:r>
      <w:r>
        <w:rPr>
          <w:rFonts w:hint="eastAsia" w:ascii="仿宋_GB2312" w:hAnsi="仿宋_GB2312" w:eastAsia="仿宋_GB2312" w:cs="仿宋_GB2312"/>
          <w:color w:val="auto"/>
          <w:sz w:val="32"/>
          <w:szCs w:val="32"/>
          <w:u w:val="none"/>
        </w:rPr>
        <w:t>完成，应在上级主管部门或学校允许延期范围内，向归口管理部门和发展规划处</w:t>
      </w:r>
      <w:r>
        <w:rPr>
          <w:rFonts w:hint="eastAsia" w:ascii="仿宋_GB2312" w:hAnsi="仿宋_GB2312" w:eastAsia="仿宋_GB2312" w:cs="仿宋_GB2312"/>
          <w:color w:val="auto"/>
          <w:sz w:val="32"/>
          <w:szCs w:val="32"/>
          <w:u w:val="none"/>
          <w:lang w:val="en-US" w:eastAsia="zh-CN"/>
        </w:rPr>
        <w:t>报备</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黑体"/>
          <w:b/>
          <w:color w:val="auto"/>
          <w:sz w:val="32"/>
          <w:szCs w:val="32"/>
          <w:u w:val="none"/>
        </w:rPr>
        <w:t>第十</w:t>
      </w:r>
      <w:r>
        <w:rPr>
          <w:rFonts w:hint="eastAsia" w:ascii="仿宋_GB2312" w:hAnsi="仿宋_GB2312" w:eastAsia="仿宋_GB2312" w:cs="黑体"/>
          <w:b/>
          <w:color w:val="auto"/>
          <w:sz w:val="32"/>
          <w:szCs w:val="32"/>
          <w:u w:val="none"/>
          <w:lang w:val="en-US" w:eastAsia="zh-CN"/>
        </w:rPr>
        <w:t>二</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项目实施完成后，项目实施单位和归口管理部门要及时组织验收，将完成情况及验收结果等书面材料归档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向发展规划处</w:t>
      </w:r>
      <w:r>
        <w:rPr>
          <w:rFonts w:hint="eastAsia" w:ascii="仿宋_GB2312" w:hAnsi="仿宋_GB2312" w:eastAsia="仿宋_GB2312" w:cs="仿宋_GB2312"/>
          <w:color w:val="auto"/>
          <w:sz w:val="32"/>
          <w:szCs w:val="32"/>
          <w:u w:val="none"/>
          <w:lang w:val="en-US" w:eastAsia="zh-CN"/>
        </w:rPr>
        <w:t>报备验收结果</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黑体"/>
          <w:b/>
          <w:color w:val="auto"/>
          <w:sz w:val="32"/>
          <w:szCs w:val="32"/>
          <w:u w:val="none"/>
        </w:rPr>
        <w:t>第十</w:t>
      </w:r>
      <w:r>
        <w:rPr>
          <w:rFonts w:hint="eastAsia" w:ascii="仿宋_GB2312" w:hAnsi="仿宋_GB2312" w:eastAsia="仿宋_GB2312" w:cs="黑体"/>
          <w:b/>
          <w:color w:val="auto"/>
          <w:sz w:val="32"/>
          <w:szCs w:val="32"/>
          <w:u w:val="none"/>
          <w:lang w:val="en-US" w:eastAsia="zh-CN"/>
        </w:rPr>
        <w:t>三</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有下列情形之一的</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u w:val="none"/>
        </w:rPr>
        <w:t>，及时调整清理出库</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（一）撤销或被有关部门勒令终（中）止的项目；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（二）因不可抗力无法继续实施或被发现有严重违反国家法律、法规行为的项目；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（三）上级主管部门专家评审不通过的项目；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入库三年仍未安排资金的项目；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安排资金下达满一年，无故未实施的项目；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其他需要清理出库的情形。</w:t>
      </w:r>
    </w:p>
    <w:p>
      <w:pPr>
        <w:keepNext w:val="0"/>
        <w:keepLines w:val="0"/>
        <w:pageBreakBefore w:val="0"/>
        <w:widowControl w:val="0"/>
        <w:kinsoku/>
        <w:wordWrap/>
        <w:overflowPunct/>
        <w:topLinePunct w:val="0"/>
        <w:autoSpaceDE/>
        <w:autoSpaceDN/>
        <w:bidi w:val="0"/>
        <w:adjustRightInd/>
        <w:snapToGrid/>
        <w:spacing w:beforeLines="50" w:afterLines="50" w:line="580" w:lineRule="exact"/>
        <w:jc w:val="center"/>
        <w:textAlignment w:val="auto"/>
        <w:rPr>
          <w:rFonts w:ascii="黑体" w:hAnsi="黑体" w:eastAsia="黑体" w:cs="黑体"/>
          <w:bCs/>
          <w:color w:val="auto"/>
          <w:sz w:val="32"/>
          <w:szCs w:val="32"/>
          <w:u w:val="none"/>
        </w:rPr>
      </w:pPr>
      <w:r>
        <w:rPr>
          <w:rFonts w:hint="eastAsia" w:ascii="黑体" w:hAnsi="黑体" w:eastAsia="黑体" w:cs="黑体"/>
          <w:bCs/>
          <w:color w:val="auto"/>
          <w:sz w:val="32"/>
          <w:szCs w:val="32"/>
          <w:u w:val="none"/>
        </w:rPr>
        <w:t>第</w:t>
      </w:r>
      <w:r>
        <w:rPr>
          <w:rFonts w:hint="eastAsia" w:ascii="黑体" w:hAnsi="黑体" w:eastAsia="黑体" w:cs="黑体"/>
          <w:bCs/>
          <w:color w:val="auto"/>
          <w:sz w:val="32"/>
          <w:szCs w:val="32"/>
          <w:u w:val="none"/>
          <w:lang w:val="en-US" w:eastAsia="zh-CN"/>
        </w:rPr>
        <w:t>六</w:t>
      </w:r>
      <w:r>
        <w:rPr>
          <w:rFonts w:hint="eastAsia" w:ascii="黑体" w:hAnsi="黑体" w:eastAsia="黑体" w:cs="黑体"/>
          <w:bCs/>
          <w:color w:val="auto"/>
          <w:sz w:val="32"/>
          <w:szCs w:val="32"/>
          <w:u w:val="none"/>
        </w:rPr>
        <w:t>章  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第十</w:t>
      </w:r>
      <w:r>
        <w:rPr>
          <w:rFonts w:hint="eastAsia" w:ascii="仿宋_GB2312" w:hAnsi="仿宋_GB2312" w:eastAsia="仿宋_GB2312" w:cs="黑体"/>
          <w:b/>
          <w:color w:val="auto"/>
          <w:sz w:val="32"/>
          <w:szCs w:val="32"/>
          <w:u w:val="none"/>
          <w:lang w:val="en-US" w:eastAsia="zh-CN"/>
        </w:rPr>
        <w:t>四</w:t>
      </w:r>
      <w:r>
        <w:rPr>
          <w:rFonts w:hint="eastAsia" w:ascii="仿宋_GB2312" w:hAnsi="仿宋_GB2312" w:eastAsia="仿宋_GB2312" w:cs="黑体"/>
          <w:b/>
          <w:color w:val="auto"/>
          <w:sz w:val="32"/>
          <w:szCs w:val="32"/>
          <w:u w:val="none"/>
        </w:rPr>
        <w:t>条</w:t>
      </w:r>
      <w:r>
        <w:rPr>
          <w:rFonts w:hint="eastAsia" w:ascii="仿宋_GB2312" w:hAnsi="仿宋_GB2312" w:eastAsia="仿宋_GB2312" w:cs="黑体"/>
          <w:bCs/>
          <w:color w:val="auto"/>
          <w:sz w:val="32"/>
          <w:szCs w:val="32"/>
          <w:u w:val="none"/>
        </w:rPr>
        <w:t xml:space="preserve"> </w:t>
      </w:r>
      <w:r>
        <w:rPr>
          <w:rFonts w:ascii="仿宋_GB2312" w:hAnsi="仿宋_GB2312" w:eastAsia="仿宋_GB2312" w:cs="黑体"/>
          <w:bCs/>
          <w:color w:val="auto"/>
          <w:sz w:val="32"/>
          <w:szCs w:val="32"/>
          <w:u w:val="none"/>
        </w:rPr>
        <w:t xml:space="preserve"> </w:t>
      </w:r>
      <w:r>
        <w:rPr>
          <w:rFonts w:hint="eastAsia" w:ascii="仿宋_GB2312" w:hAnsi="仿宋_GB2312" w:eastAsia="仿宋_GB2312" w:cs="仿宋_GB2312"/>
          <w:color w:val="auto"/>
          <w:sz w:val="32"/>
          <w:szCs w:val="32"/>
          <w:u w:val="none"/>
        </w:rPr>
        <w:t>建设资金小于100万元的项目为一般项目，</w:t>
      </w:r>
      <w:r>
        <w:rPr>
          <w:rFonts w:hint="eastAsia" w:ascii="仿宋_GB2312" w:hAnsi="仿宋_GB2312" w:eastAsia="仿宋_GB2312" w:cs="仿宋_GB2312"/>
          <w:color w:val="auto"/>
          <w:sz w:val="32"/>
          <w:szCs w:val="32"/>
          <w:u w:val="none"/>
          <w:lang w:val="en-US" w:eastAsia="zh-CN"/>
        </w:rPr>
        <w:t>不纳入重大项目库</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黑体"/>
          <w:b/>
          <w:color w:val="auto"/>
          <w:sz w:val="32"/>
          <w:szCs w:val="32"/>
          <w:u w:val="none"/>
        </w:rPr>
        <w:t>第十</w:t>
      </w:r>
      <w:r>
        <w:rPr>
          <w:rFonts w:hint="eastAsia" w:ascii="仿宋_GB2312" w:hAnsi="仿宋_GB2312" w:eastAsia="仿宋_GB2312" w:cs="黑体"/>
          <w:b/>
          <w:color w:val="auto"/>
          <w:sz w:val="32"/>
          <w:szCs w:val="32"/>
          <w:u w:val="none"/>
          <w:lang w:val="en-US" w:eastAsia="zh-CN"/>
        </w:rPr>
        <w:t>五</w:t>
      </w:r>
      <w:r>
        <w:rPr>
          <w:rFonts w:hint="eastAsia" w:ascii="仿宋_GB2312" w:hAnsi="仿宋_GB2312" w:eastAsia="仿宋_GB2312" w:cs="黑体"/>
          <w:b/>
          <w:color w:val="auto"/>
          <w:sz w:val="32"/>
          <w:szCs w:val="32"/>
          <w:u w:val="none"/>
        </w:rPr>
        <w:t>条</w:t>
      </w:r>
      <w:r>
        <w:rPr>
          <w:rFonts w:hint="eastAsia" w:ascii="仿宋_GB2312" w:hAnsi="仿宋_GB2312" w:eastAsia="仿宋_GB2312" w:cs="仿宋_GB2312"/>
          <w:color w:val="auto"/>
          <w:sz w:val="32"/>
          <w:szCs w:val="32"/>
          <w:u w:val="none"/>
        </w:rPr>
        <w:t xml:space="preserve">  本办法由发展规划处、计划财务处负责解释。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黑体"/>
          <w:b/>
          <w:color w:val="auto"/>
          <w:sz w:val="32"/>
          <w:szCs w:val="32"/>
          <w:u w:val="none"/>
        </w:rPr>
        <w:t>第十</w:t>
      </w:r>
      <w:r>
        <w:rPr>
          <w:rFonts w:hint="eastAsia" w:ascii="仿宋_GB2312" w:hAnsi="仿宋_GB2312" w:eastAsia="仿宋_GB2312" w:cs="黑体"/>
          <w:b/>
          <w:color w:val="auto"/>
          <w:sz w:val="32"/>
          <w:szCs w:val="32"/>
          <w:u w:val="none"/>
          <w:lang w:val="en-US" w:eastAsia="zh-CN"/>
        </w:rPr>
        <w:t>六</w:t>
      </w:r>
      <w:r>
        <w:rPr>
          <w:rFonts w:hint="eastAsia" w:ascii="仿宋_GB2312" w:hAnsi="仿宋_GB2312" w:eastAsia="仿宋_GB2312" w:cs="黑体"/>
          <w:b/>
          <w:color w:val="auto"/>
          <w:sz w:val="32"/>
          <w:szCs w:val="32"/>
          <w:u w:val="none"/>
        </w:rPr>
        <w:t>条</w:t>
      </w:r>
      <w:r>
        <w:rPr>
          <w:rFonts w:hint="eastAsia" w:ascii="仿宋_GB2312" w:hAnsi="仿宋_GB2312" w:eastAsia="仿宋_GB2312" w:cs="黑体"/>
          <w:bCs/>
          <w:color w:val="auto"/>
          <w:sz w:val="32"/>
          <w:szCs w:val="32"/>
          <w:u w:val="none"/>
        </w:rPr>
        <w:t xml:space="preserve">  </w:t>
      </w:r>
      <w:r>
        <w:rPr>
          <w:rFonts w:hint="eastAsia" w:ascii="仿宋_GB2312" w:hAnsi="仿宋_GB2312" w:eastAsia="仿宋_GB2312" w:cs="仿宋_GB2312"/>
          <w:bCs/>
          <w:color w:val="auto"/>
          <w:sz w:val="32"/>
          <w:szCs w:val="32"/>
          <w:u w:val="none"/>
        </w:rPr>
        <w:t>本办法</w:t>
      </w:r>
      <w:r>
        <w:rPr>
          <w:rFonts w:hint="eastAsia" w:ascii="仿宋_GB2312" w:hAnsi="仿宋_GB2312" w:eastAsia="仿宋_GB2312" w:cs="仿宋_GB2312"/>
          <w:color w:val="auto"/>
          <w:sz w:val="32"/>
          <w:szCs w:val="32"/>
          <w:u w:val="none"/>
        </w:rPr>
        <w:t>自公布之日起施行。原《东华理工大学重大项目库建设管理办法（试行）》（校政字〔2022〕126号）、《东华理工大学重大项目入库遴选实施细则（试行）》（校政字〔2022〕161号）同时废止。</w:t>
      </w:r>
    </w:p>
    <w:p>
      <w:pPr>
        <w:spacing w:line="580" w:lineRule="exact"/>
        <w:ind w:firstLine="640" w:firstLineChars="200"/>
        <w:rPr>
          <w:rFonts w:ascii="仿宋_GB2312" w:hAnsi="仿宋_GB2312" w:eastAsia="仿宋_GB2312"/>
          <w:color w:val="000000"/>
          <w:sz w:val="32"/>
          <w:szCs w:val="32"/>
        </w:rPr>
      </w:pPr>
    </w:p>
    <w:p>
      <w:pPr>
        <w:snapToGrid w:val="0"/>
        <w:spacing w:before="312" w:beforeLines="100" w:after="156" w:afterLines="50" w:line="600" w:lineRule="exact"/>
        <w:jc w:val="center"/>
        <w:rPr>
          <w:rFonts w:ascii="方正小标宋简体" w:hAnsi="方正小标宋简体" w:eastAsia="方正小标宋简体" w:cs="方正小标宋简体"/>
          <w:sz w:val="44"/>
          <w:szCs w:val="44"/>
        </w:rPr>
      </w:pPr>
    </w:p>
    <w:p>
      <w:pPr>
        <w:snapToGrid w:val="0"/>
        <w:spacing w:before="312" w:beforeLines="100" w:after="156" w:afterLines="50" w:line="600" w:lineRule="exact"/>
        <w:jc w:val="center"/>
        <w:rPr>
          <w:rFonts w:ascii="方正小标宋简体" w:hAnsi="方正小标宋简体" w:eastAsia="方正小标宋简体" w:cs="方正小标宋简体"/>
          <w:sz w:val="44"/>
          <w:szCs w:val="44"/>
        </w:rPr>
      </w:pPr>
    </w:p>
    <w:p>
      <w:pPr>
        <w:snapToGrid w:val="0"/>
        <w:spacing w:before="312" w:beforeLines="100" w:after="156" w:afterLines="50" w:line="600" w:lineRule="exact"/>
        <w:jc w:val="center"/>
        <w:rPr>
          <w:rFonts w:ascii="方正小标宋简体" w:hAnsi="方正小标宋简体" w:eastAsia="方正小标宋简体" w:cs="方正小标宋简体"/>
          <w:sz w:val="44"/>
          <w:szCs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bookmarkStart w:id="0" w:name="_GoBack"/>
      <w:bookmarkEnd w:id="0"/>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pPr>
    </w:p>
    <w:p>
      <w:pPr>
        <w:spacing w:line="560" w:lineRule="exact"/>
        <w:ind w:firstLine="210" w:firstLineChars="100"/>
        <w:rPr>
          <w:rFonts w:ascii="方正小标宋简体" w:hAnsi="方正小标宋简体" w:eastAsia="方正小标宋简体" w:cs="方正小标宋简体"/>
          <w:sz w:val="44"/>
          <w:szCs w:val="44"/>
        </w:rPr>
      </w:pPr>
      <w:r>
        <w:rPr>
          <w:rFonts w:ascii="仿宋_GB2312" w:hAnsi="仿宋_GB2312" w:eastAsia="仿宋_GB2312"/>
          <w:snapToGrid w:val="0"/>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388620</wp:posOffset>
                </wp:positionV>
                <wp:extent cx="5525770" cy="3175"/>
                <wp:effectExtent l="0" t="0" r="36830" b="349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25770" cy="31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pt;margin-top:30.6pt;height:0.25pt;width:435.1pt;z-index:251662336;mso-width-relative:page;mso-height-relative:page;" filled="f" stroked="t" coordsize="21600,21600" o:gfxdata="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F7V1QAAAAcBAAAPAAAAAAAAAAEAIAAAACIAAABkcnMvZG93bnJldi54bWxQSwECFAAUAAAA&#10;CACHTuJA+OUXi/EBAADFAwAADgAAAAAAAAABACAAAAAk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sz w:val="28"/>
          <w:szCs w:val="28"/>
        </w:rPr>
        <w:t xml:space="preserve">东华理工大学校长办公室 </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w:t>
      </w:r>
      <w:r>
        <w:rPr>
          <w:rFonts w:hint="eastAsia" w:ascii="仿宋_GB2312" w:hAnsi="仿宋_GB2312" w:eastAsia="仿宋_GB2312" w:cs="Times New Roman"/>
          <w:sz w:val="28"/>
          <w:szCs w:val="28"/>
        </w:rPr>
        <w:t xml:space="preserve"> </w:t>
      </w:r>
      <w:r>
        <w:rPr>
          <w:rFonts w:hint="eastAsia" w:ascii="仿宋_GB2312" w:hAnsi="仿宋_GB2312" w:eastAsia="仿宋_GB2312" w:cs="仿宋_GB2312"/>
          <w:sz w:val="28"/>
          <w:szCs w:val="28"/>
        </w:rPr>
        <w:t>2024年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sz w:val="28"/>
          <w:szCs w:val="28"/>
        </w:rPr>
        <w:t>印发</w:t>
      </w:r>
      <w:r>
        <w:rPr>
          <w:rFonts w:ascii="仿宋_GB2312" w:hAnsi="仿宋_GB2312" w:eastAsia="仿宋_GB2312"/>
          <w:snapToGrid w:val="0"/>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635</wp:posOffset>
                </wp:positionV>
                <wp:extent cx="5511165" cy="2540"/>
                <wp:effectExtent l="0" t="0" r="32385" b="355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11165" cy="25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0.05pt;height:0.2pt;width:433.95pt;z-index:251661312;mso-width-relative:page;mso-height-relative:page;" filled="f" stroked="t" coordsize="21600,21600" o:gfxdata="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uhoG&#10;0wAAAAMBAAAPAAAAAAAAAAEAIAAAACIAAABkcnMvZG93bnJldi54bWxQSwECFAAUAAAACACHTuJA&#10;X0kZM+0BAAC7AwAADgAAAAAAAAABACAAAAAiAQAAZHJzL2Uyb0RvYy54bWxQSwUGAAAAAAYABgBZ&#10;AQAAgQUAAAAA&#10;">
                <v:fill on="f" focussize="0,0"/>
                <v:stroke color="#000000" joinstyle="round"/>
                <v:imagedata o:title=""/>
                <o:lock v:ext="edit" aspectratio="f"/>
              </v:line>
            </w:pict>
          </mc:Fallback>
        </mc:AlternateContent>
      </w:r>
    </w:p>
    <w:sectPr>
      <w:footerReference r:id="rId7" w:type="default"/>
      <w:footerReference r:id="rId8" w:type="even"/>
      <w:pgSz w:w="11906" w:h="16838"/>
      <w:pgMar w:top="2098" w:right="1587"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Times New Roman" w:hAnsi="Times New Roman" w:cs="Times New Roman"/>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Times New Roman" w:hAnsi="Times New Roman" w:cs="Times New Roman"/>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等线"/>
        <w:lang w:bidi="ar"/>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pPr>
      <w:pStyle w:val="6"/>
      <w:rPr>
        <w:rFonts w:eastAsia="等线"/>
        <w:lang w:bidi="a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6"/>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hYzYwZTZlYzhkYTMwNjBlNDMzZmM1YmMwMjA0MjUifQ=="/>
    <w:docVar w:name="KSO_WPS_MARK_KEY" w:val="a988a9d1-db96-4530-ad8d-b6be9c71e86b"/>
  </w:docVars>
  <w:rsids>
    <w:rsidRoot w:val="00994A79"/>
    <w:rsid w:val="000515E3"/>
    <w:rsid w:val="000835F7"/>
    <w:rsid w:val="001810AD"/>
    <w:rsid w:val="001C3A7C"/>
    <w:rsid w:val="001C458D"/>
    <w:rsid w:val="002016ED"/>
    <w:rsid w:val="002100C6"/>
    <w:rsid w:val="00273F22"/>
    <w:rsid w:val="00330731"/>
    <w:rsid w:val="003B0D57"/>
    <w:rsid w:val="003D786E"/>
    <w:rsid w:val="003F0EF9"/>
    <w:rsid w:val="0041502C"/>
    <w:rsid w:val="005753A0"/>
    <w:rsid w:val="005A06DB"/>
    <w:rsid w:val="005B5E15"/>
    <w:rsid w:val="00664A83"/>
    <w:rsid w:val="006D74F6"/>
    <w:rsid w:val="00712600"/>
    <w:rsid w:val="00740D80"/>
    <w:rsid w:val="007A56FE"/>
    <w:rsid w:val="008534A0"/>
    <w:rsid w:val="008C2C7F"/>
    <w:rsid w:val="008E5F27"/>
    <w:rsid w:val="00994A79"/>
    <w:rsid w:val="009D1023"/>
    <w:rsid w:val="00A13E6F"/>
    <w:rsid w:val="00A21D4B"/>
    <w:rsid w:val="00A340F1"/>
    <w:rsid w:val="00A43E32"/>
    <w:rsid w:val="00A43E3A"/>
    <w:rsid w:val="00A470AB"/>
    <w:rsid w:val="00A52CFE"/>
    <w:rsid w:val="00A857C4"/>
    <w:rsid w:val="00A95F0D"/>
    <w:rsid w:val="00B80900"/>
    <w:rsid w:val="00BF07F8"/>
    <w:rsid w:val="00C2400E"/>
    <w:rsid w:val="00CA0E87"/>
    <w:rsid w:val="00CF003F"/>
    <w:rsid w:val="00DC0BC1"/>
    <w:rsid w:val="00DC290A"/>
    <w:rsid w:val="00E02DF2"/>
    <w:rsid w:val="00E102DB"/>
    <w:rsid w:val="00E533FC"/>
    <w:rsid w:val="00E54F9A"/>
    <w:rsid w:val="00EE249C"/>
    <w:rsid w:val="00F036E3"/>
    <w:rsid w:val="00F82AB9"/>
    <w:rsid w:val="017C4ACA"/>
    <w:rsid w:val="05A70291"/>
    <w:rsid w:val="05E355AA"/>
    <w:rsid w:val="0D0E5E73"/>
    <w:rsid w:val="13054DB2"/>
    <w:rsid w:val="15785D0F"/>
    <w:rsid w:val="18654B44"/>
    <w:rsid w:val="19F94F44"/>
    <w:rsid w:val="1AC217DA"/>
    <w:rsid w:val="1AD5775F"/>
    <w:rsid w:val="1B5935E9"/>
    <w:rsid w:val="1C0A51E7"/>
    <w:rsid w:val="2100305C"/>
    <w:rsid w:val="238F054C"/>
    <w:rsid w:val="2685028B"/>
    <w:rsid w:val="2734580E"/>
    <w:rsid w:val="28925EE2"/>
    <w:rsid w:val="2A1831C5"/>
    <w:rsid w:val="2E352597"/>
    <w:rsid w:val="34684D49"/>
    <w:rsid w:val="3E1C107E"/>
    <w:rsid w:val="41BB0BAE"/>
    <w:rsid w:val="449D27EC"/>
    <w:rsid w:val="4542375F"/>
    <w:rsid w:val="4C194E4E"/>
    <w:rsid w:val="551C150B"/>
    <w:rsid w:val="56821842"/>
    <w:rsid w:val="56A812A9"/>
    <w:rsid w:val="5AD56E9B"/>
    <w:rsid w:val="5B4377F2"/>
    <w:rsid w:val="6A470981"/>
    <w:rsid w:val="6B625A72"/>
    <w:rsid w:val="6B7B6B34"/>
    <w:rsid w:val="73A429A0"/>
    <w:rsid w:val="779C709D"/>
    <w:rsid w:val="7A5213A8"/>
    <w:rsid w:val="7BE97AEA"/>
    <w:rsid w:val="7C9932BE"/>
    <w:rsid w:val="7CF229CE"/>
    <w:rsid w:val="7D496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rPr>
      <w:rFonts w:ascii="Calibri" w:hAnsi="Calibri" w:eastAsia="宋体" w:cs="Times New Roman"/>
    </w:rPr>
  </w:style>
  <w:style w:type="paragraph" w:styleId="3">
    <w:name w:val="annotation text"/>
    <w:basedOn w:val="1"/>
    <w:uiPriority w:val="0"/>
    <w:pPr>
      <w:jc w:val="left"/>
    </w:pPr>
  </w:style>
  <w:style w:type="paragraph" w:styleId="4">
    <w:name w:val="Body Text"/>
    <w:basedOn w:val="1"/>
    <w:link w:val="21"/>
    <w:autoRedefine/>
    <w:qFormat/>
    <w:uiPriority w:val="0"/>
    <w:pPr>
      <w:autoSpaceDE w:val="0"/>
      <w:autoSpaceDN w:val="0"/>
      <w:ind w:left="220"/>
      <w:jc w:val="left"/>
    </w:pPr>
    <w:rPr>
      <w:rFonts w:ascii="仿宋_GB2312" w:hAnsi="仿宋_GB2312" w:eastAsia="仿宋_GB2312" w:cs="仿宋_GB2312"/>
      <w:color w:val="000000"/>
      <w:kern w:val="0"/>
      <w:sz w:val="32"/>
      <w:szCs w:val="32"/>
      <w:lang w:val="zh-CN" w:bidi="zh-CN"/>
    </w:rPr>
  </w:style>
  <w:style w:type="paragraph" w:styleId="5">
    <w:name w:val="Balloon Text"/>
    <w:basedOn w:val="1"/>
    <w:link w:val="17"/>
    <w:autoRedefine/>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Autospacing="1" w:afterAutospacing="1"/>
      <w:jc w:val="left"/>
    </w:pPr>
    <w:rPr>
      <w:rFonts w:cs="Times New Roman"/>
      <w:kern w:val="0"/>
      <w:sz w:val="24"/>
    </w:rPr>
  </w:style>
  <w:style w:type="character" w:styleId="11">
    <w:name w:val="Strong"/>
    <w:basedOn w:val="10"/>
    <w:autoRedefine/>
    <w:qFormat/>
    <w:uiPriority w:val="0"/>
    <w:rPr>
      <w:b/>
    </w:rPr>
  </w:style>
  <w:style w:type="character" w:styleId="12">
    <w:name w:val="annotation reference"/>
    <w:basedOn w:val="10"/>
    <w:autoRedefine/>
    <w:qFormat/>
    <w:uiPriority w:val="0"/>
    <w:rPr>
      <w:sz w:val="21"/>
      <w:szCs w:val="21"/>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页眉 字符"/>
    <w:basedOn w:val="10"/>
    <w:link w:val="7"/>
    <w:autoRedefine/>
    <w:qFormat/>
    <w:uiPriority w:val="0"/>
    <w:rPr>
      <w:rFonts w:asciiTheme="minorHAnsi" w:hAnsiTheme="minorHAnsi" w:eastAsiaTheme="minorEastAsia" w:cstheme="minorBidi"/>
      <w:kern w:val="2"/>
      <w:sz w:val="18"/>
      <w:szCs w:val="18"/>
    </w:rPr>
  </w:style>
  <w:style w:type="character" w:customStyle="1" w:styleId="15">
    <w:name w:val="页脚 字符"/>
    <w:basedOn w:val="10"/>
    <w:link w:val="6"/>
    <w:autoRedefine/>
    <w:qFormat/>
    <w:uiPriority w:val="0"/>
    <w:rPr>
      <w:rFonts w:asciiTheme="minorHAnsi" w:hAnsiTheme="minorHAnsi" w:eastAsiaTheme="minorEastAsia" w:cstheme="minorBidi"/>
      <w:kern w:val="2"/>
      <w:sz w:val="18"/>
      <w:szCs w:val="18"/>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框文本 字符"/>
    <w:basedOn w:val="10"/>
    <w:link w:val="5"/>
    <w:autoRedefine/>
    <w:qFormat/>
    <w:uiPriority w:val="0"/>
    <w:rPr>
      <w:rFonts w:asciiTheme="minorHAnsi" w:hAnsiTheme="minorHAnsi" w:eastAsiaTheme="minorEastAsia" w:cstheme="minorBidi"/>
      <w:kern w:val="2"/>
      <w:sz w:val="18"/>
      <w:szCs w:val="18"/>
    </w:rPr>
  </w:style>
  <w:style w:type="table" w:customStyle="1" w:styleId="18">
    <w:name w:val="Table Normal"/>
    <w:autoRedefine/>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19">
    <w:name w:val="fontstyle0"/>
    <w:basedOn w:val="10"/>
    <w:autoRedefine/>
    <w:qFormat/>
    <w:uiPriority w:val="0"/>
  </w:style>
  <w:style w:type="paragraph" w:customStyle="1" w:styleId="20">
    <w:name w:val="cjk"/>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正文文本 字符"/>
    <w:basedOn w:val="10"/>
    <w:link w:val="4"/>
    <w:autoRedefine/>
    <w:qFormat/>
    <w:uiPriority w:val="0"/>
    <w:rPr>
      <w:rFonts w:ascii="仿宋_GB2312" w:hAnsi="仿宋_GB2312" w:eastAsia="仿宋_GB2312" w:cs="仿宋_GB2312"/>
      <w:color w:val="00000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980B3-A74F-40B3-970A-6251A78F2CF1}">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2892</Words>
  <Characters>2944</Characters>
  <Lines>21</Lines>
  <Paragraphs>6</Paragraphs>
  <TotalTime>1</TotalTime>
  <ScaleCrop>false</ScaleCrop>
  <LinksUpToDate>false</LinksUpToDate>
  <CharactersWithSpaces>3057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2024-06-20T09:25:00Z</dcterms:created>
  <dc:creator>逾白。</dc:creator>
  <cp:lastModifiedBy>蔡言</cp:lastModifiedBy>
  <cp:lastPrinted>2024-06-20T09:27:00Z</cp:lastPrinted>
  <dcterms:modified xsi:type="dcterms:W3CDTF">2024-07-01T07:55:52Z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320F27B6A2D745CA912A37B4461B03E6_13</vt:lpwstr>
  </property>
</Properties>
</file>