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9E86D">
      <w:pPr>
        <w:spacing w:line="240" w:lineRule="atLeast"/>
        <w:jc w:val="center"/>
        <w:rPr>
          <w:rFonts w:ascii="宋体" w:hAnsi="宋体"/>
          <w:b/>
          <w:color w:val="FF0000"/>
          <w:spacing w:val="-26"/>
          <w:w w:val="80"/>
          <w:sz w:val="24"/>
          <w:szCs w:val="22"/>
        </w:rPr>
      </w:pPr>
    </w:p>
    <w:p w14:paraId="7D3AFFCC">
      <w:pPr>
        <w:spacing w:line="240" w:lineRule="atLeast"/>
        <w:jc w:val="center"/>
        <w:rPr>
          <w:rFonts w:ascii="宋体" w:hAnsi="宋体"/>
          <w:b/>
          <w:color w:val="FF0000"/>
          <w:spacing w:val="-26"/>
          <w:w w:val="80"/>
          <w:sz w:val="24"/>
          <w:szCs w:val="22"/>
        </w:rPr>
      </w:pPr>
    </w:p>
    <w:p w14:paraId="15F08A0B">
      <w:pPr>
        <w:spacing w:line="240" w:lineRule="atLeast"/>
        <w:jc w:val="center"/>
        <w:rPr>
          <w:rFonts w:ascii="宋体" w:hAnsi="宋体"/>
          <w:b/>
          <w:color w:val="FF0000"/>
          <w:spacing w:val="-26"/>
          <w:w w:val="80"/>
          <w:sz w:val="24"/>
          <w:szCs w:val="22"/>
        </w:rPr>
      </w:pPr>
    </w:p>
    <w:p w14:paraId="6D2B90EB">
      <w:pPr>
        <w:spacing w:line="240" w:lineRule="atLeast"/>
        <w:rPr>
          <w:rFonts w:ascii="宋体" w:hAnsi="宋体"/>
          <w:b/>
          <w:color w:val="FF0000"/>
          <w:spacing w:val="-26"/>
          <w:w w:val="80"/>
          <w:sz w:val="24"/>
          <w:szCs w:val="22"/>
        </w:rPr>
      </w:pPr>
    </w:p>
    <w:p w14:paraId="7E4526CE">
      <w:pPr>
        <w:jc w:val="center"/>
        <w:rPr>
          <w:rFonts w:ascii="方正小标宋简体" w:hAnsi="华文中宋" w:eastAsia="方正小标宋简体"/>
          <w:color w:val="FF0000"/>
          <w:spacing w:val="-40"/>
          <w:sz w:val="110"/>
          <w:szCs w:val="110"/>
        </w:rPr>
      </w:pPr>
      <w:r>
        <w:rPr>
          <w:rFonts w:hint="eastAsia" w:ascii="方正小标宋简体" w:hAnsi="华文中宋" w:eastAsia="方正小标宋简体"/>
          <w:color w:val="FF0000"/>
          <w:spacing w:val="-40"/>
          <w:sz w:val="110"/>
          <w:szCs w:val="110"/>
        </w:rPr>
        <w:t>东华理工大学文件</w:t>
      </w:r>
    </w:p>
    <w:p w14:paraId="4D577319">
      <w:pPr>
        <w:spacing w:line="240" w:lineRule="exact"/>
        <w:jc w:val="center"/>
        <w:rPr>
          <w:rFonts w:ascii="仿宋_GB2312" w:hAnsi="宋体" w:eastAsia="仿宋_GB2312"/>
          <w:bCs/>
          <w:sz w:val="24"/>
          <w:szCs w:val="22"/>
        </w:rPr>
      </w:pPr>
    </w:p>
    <w:p w14:paraId="073175A3">
      <w:pPr>
        <w:spacing w:line="240" w:lineRule="exact"/>
        <w:jc w:val="center"/>
        <w:rPr>
          <w:rFonts w:ascii="仿宋_GB2312" w:hAnsi="宋体" w:eastAsia="仿宋_GB2312"/>
          <w:bCs/>
          <w:sz w:val="24"/>
          <w:szCs w:val="22"/>
        </w:rPr>
      </w:pPr>
    </w:p>
    <w:p w14:paraId="56EC0253">
      <w:pPr>
        <w:spacing w:line="240" w:lineRule="exact"/>
        <w:jc w:val="center"/>
        <w:rPr>
          <w:rFonts w:ascii="仿宋_GB2312" w:hAnsi="宋体" w:eastAsia="仿宋_GB2312"/>
          <w:bCs/>
          <w:sz w:val="24"/>
          <w:szCs w:val="22"/>
        </w:rPr>
      </w:pPr>
    </w:p>
    <w:p w14:paraId="0162FE48">
      <w:pPr>
        <w:spacing w:line="300" w:lineRule="auto"/>
        <w:jc w:val="center"/>
        <w:rPr>
          <w:rFonts w:ascii="仿宋_GB2312" w:hAnsi="宋体" w:eastAsia="仿宋_GB2312"/>
          <w:bCs/>
          <w:sz w:val="32"/>
          <w:szCs w:val="32"/>
        </w:rPr>
      </w:pPr>
      <w:r>
        <w:rPr>
          <w:rFonts w:hint="eastAsia" w:ascii="仿宋_GB2312" w:hAnsi="宋体" w:eastAsia="仿宋_GB2312"/>
          <w:bCs/>
          <w:sz w:val="32"/>
          <w:szCs w:val="32"/>
        </w:rPr>
        <w:t>校政字〔</w:t>
      </w:r>
      <w:r>
        <w:rPr>
          <w:rFonts w:ascii="仿宋_GB2312" w:hAnsi="宋体" w:eastAsia="仿宋_GB2312"/>
          <w:bCs/>
          <w:sz w:val="32"/>
          <w:szCs w:val="32"/>
        </w:rPr>
        <w:t>2025</w:t>
      </w:r>
      <w:r>
        <w:rPr>
          <w:rFonts w:hint="eastAsia" w:ascii="仿宋_GB2312" w:hAnsi="宋体" w:eastAsia="仿宋_GB2312"/>
          <w:bCs/>
          <w:sz w:val="32"/>
          <w:szCs w:val="32"/>
        </w:rPr>
        <w:t>〕</w:t>
      </w:r>
      <w:r>
        <w:rPr>
          <w:rFonts w:hint="eastAsia" w:ascii="仿宋_GB2312" w:hAnsi="宋体" w:eastAsia="仿宋_GB2312"/>
          <w:bCs/>
          <w:sz w:val="32"/>
          <w:szCs w:val="32"/>
          <w:lang w:val="en-US" w:eastAsia="zh-CN"/>
        </w:rPr>
        <w:t>88</w:t>
      </w:r>
      <w:r>
        <w:rPr>
          <w:rFonts w:hint="eastAsia" w:ascii="仿宋_GB2312" w:hAnsi="宋体" w:eastAsia="仿宋_GB2312"/>
          <w:bCs/>
          <w:sz w:val="32"/>
          <w:szCs w:val="32"/>
        </w:rPr>
        <w:t>号</w:t>
      </w:r>
    </w:p>
    <w:p w14:paraId="539994E6">
      <w:pPr>
        <w:spacing w:line="600" w:lineRule="exact"/>
        <w:rPr>
          <w:rFonts w:ascii="方正小标宋简体" w:hAnsi="方正小标宋简体" w:eastAsia="方正小标宋简体" w:cs="方正小标宋简体"/>
          <w:spacing w:val="6"/>
          <w:sz w:val="44"/>
          <w:szCs w:val="44"/>
        </w:rPr>
      </w:pPr>
      <w:r>
        <w:rPr>
          <w:rFonts w:ascii="方正小标宋简体" w:hAnsi="Calibri"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34290</wp:posOffset>
                </wp:positionV>
                <wp:extent cx="5673090" cy="0"/>
                <wp:effectExtent l="0" t="13970" r="3810" b="24130"/>
                <wp:wrapNone/>
                <wp:docPr id="3" name="直接连接符 3"/>
                <wp:cNvGraphicFramePr/>
                <a:graphic xmlns:a="http://schemas.openxmlformats.org/drawingml/2006/main">
                  <a:graphicData uri="http://schemas.microsoft.com/office/word/2010/wordprocessingShape">
                    <wps:wsp>
                      <wps:cNvCnPr/>
                      <wps:spPr bwMode="auto">
                        <a:xfrm flipV="1">
                          <a:off x="0" y="0"/>
                          <a:ext cx="567309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9.25pt;margin-top:2.7pt;height:0pt;width:446.7pt;z-index:251659264;mso-width-relative:page;mso-height-relative:page;" filled="f" stroked="t" coordsize="21600,21600" o:gfxdata="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pNSO2AAAAAcBAAAPAAAAAAAA&#10;AAEAIAAAACIAAABkcnMvZG93bnJldi54bWxQSwECFAAUAAAACACHTuJAJe+dlNkBAACRAwAADgAA&#10;AAAAAAABACAAAAAnAQAAZHJzL2Uyb0RvYy54bWxQSwUGAAAAAAYABgBZAQAAcgUAAAAA&#10;">
                <v:fill on="f" focussize="0,0"/>
                <v:stroke weight="2.25pt" color="#FF0000" joinstyle="round"/>
                <v:imagedata o:title=""/>
                <o:lock v:ext="edit" aspectratio="f"/>
              </v:line>
            </w:pict>
          </mc:Fallback>
        </mc:AlternateContent>
      </w:r>
    </w:p>
    <w:p w14:paraId="684BE2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等线 Light" w:eastAsia="方正小标宋简体" w:cs="等线 Light"/>
          <w:bCs/>
          <w:sz w:val="44"/>
          <w:szCs w:val="44"/>
        </w:rPr>
      </w:pPr>
      <w:r>
        <w:rPr>
          <w:rFonts w:hint="eastAsia" w:ascii="方正小标宋简体" w:eastAsia="方正小标宋简体" w:cs="宋体"/>
          <w:kern w:val="0"/>
          <w:sz w:val="44"/>
        </w:rPr>
        <w:t>关于印发《</w:t>
      </w:r>
      <w:r>
        <w:rPr>
          <w:rFonts w:hint="eastAsia" w:ascii="方正小标宋简体" w:hAnsi="方正小标宋简体" w:eastAsia="方正小标宋简体" w:cs="方正小标宋简体"/>
          <w:b w:val="0"/>
          <w:bCs w:val="0"/>
          <w:sz w:val="44"/>
          <w:szCs w:val="44"/>
        </w:rPr>
        <w:t>东华理工大学教育事业统计工作管理办法</w:t>
      </w:r>
      <w:r>
        <w:rPr>
          <w:rFonts w:hint="eastAsia" w:ascii="方正小标宋简体" w:eastAsia="方正小标宋简体" w:cs="宋体"/>
          <w:kern w:val="0"/>
          <w:sz w:val="44"/>
        </w:rPr>
        <w:t>》的通知</w:t>
      </w:r>
    </w:p>
    <w:p w14:paraId="650F251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2A10DEED">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学校各处级单位：</w:t>
      </w:r>
    </w:p>
    <w:p w14:paraId="613620B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《东华理工大学教育事业统计工作管理办法》已经学校2025</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highlight w:val="none"/>
        </w:rPr>
        <w:t>第</w:t>
      </w:r>
      <w:r>
        <w:rPr>
          <w:rFonts w:hint="eastAsia" w:ascii="仿宋_GB2312" w:hAnsi="仿宋_GB2312" w:eastAsia="仿宋_GB2312" w:cs="仿宋_GB2312"/>
          <w:b w:val="0"/>
          <w:bCs w:val="0"/>
          <w:kern w:val="0"/>
          <w:sz w:val="32"/>
          <w:szCs w:val="32"/>
          <w:highlight w:val="none"/>
          <w:lang w:val="en-US" w:eastAsia="zh-CN"/>
        </w:rPr>
        <w:t>23</w:t>
      </w:r>
      <w:r>
        <w:rPr>
          <w:rFonts w:hint="eastAsia" w:ascii="仿宋_GB2312" w:hAnsi="仿宋_GB2312" w:eastAsia="仿宋_GB2312" w:cs="仿宋_GB2312"/>
          <w:b w:val="0"/>
          <w:bCs w:val="0"/>
          <w:kern w:val="0"/>
          <w:sz w:val="32"/>
          <w:szCs w:val="32"/>
          <w:highlight w:val="none"/>
        </w:rPr>
        <w:t>次</w:t>
      </w:r>
      <w:r>
        <w:rPr>
          <w:rFonts w:hint="eastAsia" w:ascii="仿宋_GB2312" w:hAnsi="仿宋_GB2312" w:eastAsia="仿宋_GB2312" w:cs="仿宋_GB2312"/>
          <w:kern w:val="0"/>
          <w:sz w:val="32"/>
          <w:szCs w:val="32"/>
        </w:rPr>
        <w:t>校长办公会审议通过。现印发给你们，请遵照执行。</w:t>
      </w:r>
    </w:p>
    <w:p w14:paraId="73AD8744">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14:paraId="2359D704">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14:paraId="05CADFEE">
      <w:pPr>
        <w:keepNext w:val="0"/>
        <w:keepLines w:val="0"/>
        <w:pageBreakBefore w:val="0"/>
        <w:kinsoku/>
        <w:wordWrap/>
        <w:overflowPunct/>
        <w:topLinePunct w:val="0"/>
        <w:autoSpaceDE/>
        <w:autoSpaceDN/>
        <w:bidi w:val="0"/>
        <w:adjustRightInd/>
        <w:snapToGrid/>
        <w:spacing w:line="580" w:lineRule="exact"/>
        <w:ind w:firstLine="3360" w:firstLineChars="10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东华理工大学</w:t>
      </w:r>
    </w:p>
    <w:p w14:paraId="7086C184">
      <w:pPr>
        <w:keepNext w:val="0"/>
        <w:keepLines w:val="0"/>
        <w:pageBreakBefore w:val="0"/>
        <w:widowControl/>
        <w:kinsoku/>
        <w:wordWrap/>
        <w:overflowPunct/>
        <w:topLinePunct w:val="0"/>
        <w:autoSpaceDE/>
        <w:autoSpaceDN/>
        <w:bidi w:val="0"/>
        <w:adjustRightInd/>
        <w:snapToGrid/>
        <w:spacing w:line="580" w:lineRule="exact"/>
        <w:ind w:firstLine="3360" w:firstLineChars="105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36D9B029">
      <w:pPr>
        <w:adjustRightInd w:val="0"/>
        <w:snapToGrid w:val="0"/>
        <w:spacing w:line="600" w:lineRule="exact"/>
        <w:rPr>
          <w:rFonts w:hint="eastAsia" w:ascii="方正小标宋简体" w:hAnsi="方正小标宋简体" w:eastAsia="方正小标宋简体"/>
          <w:sz w:val="44"/>
          <w:szCs w:val="44"/>
        </w:rPr>
      </w:pPr>
    </w:p>
    <w:p w14:paraId="1FFEA67A">
      <w:pPr>
        <w:spacing w:line="580" w:lineRule="exact"/>
        <w:jc w:val="both"/>
        <w:rPr>
          <w:rFonts w:hint="eastAsia" w:ascii="方正小标宋简体" w:hAnsi="方正小标宋简体" w:eastAsia="方正小标宋简体" w:cs="方正小标宋简体"/>
          <w:b w:val="0"/>
          <w:bCs w:val="0"/>
          <w:sz w:val="28"/>
          <w:szCs w:val="28"/>
        </w:rPr>
      </w:pPr>
    </w:p>
    <w:p w14:paraId="32A4F188">
      <w:pPr>
        <w:spacing w:line="580" w:lineRule="exact"/>
        <w:jc w:val="both"/>
        <w:rPr>
          <w:rFonts w:hint="eastAsia" w:ascii="方正小标宋简体" w:hAnsi="方正小标宋简体" w:eastAsia="方正小标宋简体" w:cs="方正小标宋简体"/>
          <w:b w:val="0"/>
          <w:bCs w:val="0"/>
          <w:sz w:val="28"/>
          <w:szCs w:val="28"/>
        </w:rPr>
      </w:pPr>
    </w:p>
    <w:p w14:paraId="4427239F">
      <w:pPr>
        <w:spacing w:line="580" w:lineRule="exact"/>
        <w:jc w:val="both"/>
        <w:rPr>
          <w:rFonts w:hint="eastAsia" w:ascii="方正小标宋简体" w:hAnsi="方正小标宋简体" w:eastAsia="方正小标宋简体" w:cs="方正小标宋简体"/>
          <w:b w:val="0"/>
          <w:bCs w:val="0"/>
          <w:sz w:val="28"/>
          <w:szCs w:val="28"/>
        </w:rPr>
      </w:pPr>
    </w:p>
    <w:p w14:paraId="526C805F">
      <w:pPr>
        <w:spacing w:line="580" w:lineRule="exact"/>
        <w:jc w:val="center"/>
        <w:rPr>
          <w:rFonts w:hint="eastAsia" w:ascii="方正小标宋简体" w:hAnsi="方正小标宋简体" w:eastAsia="方正小标宋简体" w:cs="方正小标宋简体"/>
          <w:b w:val="0"/>
          <w:bCs w:val="0"/>
          <w:sz w:val="44"/>
          <w:szCs w:val="44"/>
        </w:rPr>
      </w:pPr>
    </w:p>
    <w:p w14:paraId="5A2BE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东华理工大学教育事业统计工作管理办法</w:t>
      </w:r>
    </w:p>
    <w:p w14:paraId="248AF440">
      <w:pPr>
        <w:spacing w:line="580" w:lineRule="exact"/>
        <w:jc w:val="center"/>
        <w:rPr>
          <w:rFonts w:hint="eastAsia" w:ascii="方正小标宋简体" w:hAnsi="方正小标宋简体" w:eastAsia="方正小标宋简体" w:cs="方正小标宋简体"/>
          <w:b w:val="0"/>
          <w:bCs w:val="0"/>
          <w:sz w:val="44"/>
          <w:szCs w:val="44"/>
        </w:rPr>
      </w:pPr>
    </w:p>
    <w:p w14:paraId="2DE17D66">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黑体" w:hAnsi="黑体" w:eastAsia="黑体" w:cs="黑体"/>
          <w:b w:val="0"/>
          <w:bCs w:val="0"/>
          <w:sz w:val="32"/>
          <w:szCs w:val="32"/>
        </w:rPr>
      </w:pPr>
      <w:r>
        <w:rPr>
          <w:rFonts w:hint="eastAsia" w:ascii="黑体" w:hAnsi="黑体" w:eastAsia="黑体" w:cs="黑体"/>
          <w:b w:val="0"/>
          <w:bCs w:val="0"/>
          <w:sz w:val="32"/>
          <w:szCs w:val="32"/>
        </w:rPr>
        <w:t>第一章  总  则</w:t>
      </w:r>
    </w:p>
    <w:p w14:paraId="4577E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71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为科学、规范做好学校教育事业统计工作，保障各项统计资料的真实性、准确性和及时性，有效发挥教育事业统计工作在教育管理、科学决策和服务社会中的重要作用，根据《中华人民共和国统计法》《中华人民共和国统计法实施条例》《教育统计管理规定》《江西省统计管理条例》等法律法规规定，结合学校实际，制定本办法。</w:t>
      </w:r>
    </w:p>
    <w:p w14:paraId="4322D3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bidi="ar"/>
        </w:rPr>
        <w:t>第二条</w:t>
      </w:r>
      <w:r>
        <w:rPr>
          <w:rFonts w:hint="eastAsia" w:ascii="仿宋_GB2312" w:hAnsi="仿宋_GB2312" w:eastAsia="仿宋_GB2312" w:cs="仿宋_GB2312"/>
          <w:color w:val="auto"/>
          <w:sz w:val="32"/>
          <w:szCs w:val="32"/>
        </w:rPr>
        <w:t xml:space="preserve"> 教育事业统计工作必须认真遵守《中华人民共和国统计法》</w:t>
      </w:r>
      <w:r>
        <w:rPr>
          <w:rFonts w:hint="eastAsia" w:ascii="仿宋_GB2312" w:hAnsi="仿宋_GB2312" w:eastAsia="仿宋_GB2312" w:cs="仿宋_GB2312"/>
          <w:color w:val="auto"/>
          <w:sz w:val="32"/>
          <w:szCs w:val="32"/>
          <w:lang w:val="en-US" w:eastAsia="zh-CN"/>
        </w:rPr>
        <w:t>等法律法规规定</w:t>
      </w:r>
      <w:r>
        <w:rPr>
          <w:rFonts w:hint="eastAsia" w:ascii="仿宋_GB2312" w:hAnsi="仿宋_GB2312" w:eastAsia="仿宋_GB2312" w:cs="仿宋_GB2312"/>
          <w:color w:val="auto"/>
          <w:sz w:val="32"/>
          <w:szCs w:val="32"/>
        </w:rPr>
        <w:t>，执行教育部《教育事业综合统计调查制度》和江西省颁发的有关统计报表制度，准确、及时地搜集、整理学校教育事业发展情况的有关资料、数据。</w:t>
      </w:r>
    </w:p>
    <w:p w14:paraId="34D705C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 xml:space="preserve">第三条 </w:t>
      </w:r>
      <w:r>
        <w:rPr>
          <w:rFonts w:hint="eastAsia" w:ascii="仿宋_GB2312" w:hAnsi="仿宋_GB2312" w:eastAsia="仿宋_GB2312" w:cs="仿宋_GB2312"/>
          <w:sz w:val="32"/>
          <w:szCs w:val="32"/>
        </w:rPr>
        <w:t>教育事业统计工作主要针对学校教育事业发展情况进行统计、调查、分析，提供统计资料和统计咨询意见，为学校提供科学决策依据和管理咨询服务。具体任务包括系统收集和整理学校建设发展所需要的状态数据，反映学校</w:t>
      </w:r>
      <w:r>
        <w:rPr>
          <w:rFonts w:hint="eastAsia" w:ascii="仿宋_GB2312" w:hAnsi="仿宋_GB2312" w:eastAsia="仿宋_GB2312" w:cs="仿宋_GB2312"/>
          <w:kern w:val="0"/>
          <w:sz w:val="32"/>
          <w:szCs w:val="32"/>
          <w:lang w:bidi="ar"/>
        </w:rPr>
        <w:t>教育事业</w:t>
      </w:r>
      <w:r>
        <w:rPr>
          <w:rFonts w:hint="eastAsia" w:ascii="仿宋_GB2312" w:hAnsi="仿宋_GB2312" w:eastAsia="仿宋_GB2312" w:cs="仿宋_GB2312"/>
          <w:sz w:val="32"/>
          <w:szCs w:val="32"/>
        </w:rPr>
        <w:t>发展情况；完成上级部门下达的统计任务，及时准确地填报</w:t>
      </w:r>
      <w:r>
        <w:rPr>
          <w:rFonts w:hint="eastAsia" w:ascii="仿宋_GB2312" w:hAnsi="仿宋_GB2312" w:eastAsia="仿宋_GB2312" w:cs="仿宋_GB2312"/>
          <w:kern w:val="0"/>
          <w:sz w:val="32"/>
          <w:szCs w:val="32"/>
          <w:lang w:bidi="ar"/>
        </w:rPr>
        <w:t>《教育事业综合统计调查表》（以下简称“综合统计调查表”）</w:t>
      </w:r>
      <w:r>
        <w:rPr>
          <w:rFonts w:hint="eastAsia" w:ascii="仿宋_GB2312" w:hAnsi="仿宋_GB2312" w:eastAsia="仿宋_GB2312" w:cs="仿宋_GB2312"/>
          <w:sz w:val="32"/>
          <w:szCs w:val="32"/>
        </w:rPr>
        <w:t>；利用统计资料和统计手段，开展统计分析和数据服务。</w:t>
      </w:r>
    </w:p>
    <w:p w14:paraId="7DE606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14:paraId="0E7F32D4">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统计机构和统计人员职责</w:t>
      </w:r>
    </w:p>
    <w:p w14:paraId="5081903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第四条 </w:t>
      </w:r>
      <w:r>
        <w:rPr>
          <w:rFonts w:hint="eastAsia" w:ascii="仿宋_GB2312" w:hAnsi="仿宋_GB2312" w:eastAsia="仿宋_GB2312" w:cs="仿宋_GB2312"/>
          <w:kern w:val="0"/>
          <w:sz w:val="32"/>
          <w:szCs w:val="32"/>
          <w:lang w:bidi="ar"/>
        </w:rPr>
        <w:t>教育事业统计工作实行学校统一领导、归口管理、分级负责的体制。学校设立教育事业统计工作领导小组（以下简称“领导小组”），领导小组组成如下：</w:t>
      </w:r>
    </w:p>
    <w:p w14:paraId="69B732E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组  长：</w:t>
      </w:r>
      <w:r>
        <w:rPr>
          <w:rFonts w:hint="eastAsia" w:ascii="仿宋_GB2312" w:hAnsi="仿宋_GB2312" w:eastAsia="仿宋_GB2312" w:cs="仿宋_GB2312"/>
          <w:kern w:val="0"/>
          <w:sz w:val="32"/>
          <w:szCs w:val="32"/>
          <w:lang w:bidi="ar"/>
        </w:rPr>
        <w:t>校  长</w:t>
      </w:r>
    </w:p>
    <w:p w14:paraId="7D3B2B5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bidi="ar"/>
        </w:rPr>
        <w:t>副组长：</w:t>
      </w:r>
      <w:r>
        <w:rPr>
          <w:rFonts w:hint="eastAsia" w:ascii="仿宋_GB2312" w:hAnsi="仿宋_GB2312" w:eastAsia="仿宋_GB2312" w:cs="仿宋_GB2312"/>
          <w:kern w:val="0"/>
          <w:sz w:val="32"/>
          <w:szCs w:val="32"/>
          <w:lang w:bidi="ar"/>
        </w:rPr>
        <w:t>分管发展规划处</w:t>
      </w:r>
      <w:r>
        <w:rPr>
          <w:rFonts w:hint="eastAsia" w:ascii="仿宋_GB2312" w:hAnsi="仿宋_GB2312" w:eastAsia="仿宋_GB2312" w:cs="仿宋_GB2312"/>
          <w:kern w:val="0"/>
          <w:sz w:val="32"/>
          <w:szCs w:val="32"/>
          <w:lang w:val="en-US" w:eastAsia="zh-CN" w:bidi="ar"/>
        </w:rPr>
        <w:t>工作的校领导</w:t>
      </w:r>
    </w:p>
    <w:p w14:paraId="7864C5D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成  员：</w:t>
      </w:r>
      <w:r>
        <w:rPr>
          <w:rFonts w:hint="eastAsia" w:ascii="仿宋_GB2312" w:hAnsi="仿宋_GB2312" w:eastAsia="仿宋_GB2312" w:cs="仿宋_GB2312"/>
          <w:kern w:val="0"/>
          <w:sz w:val="32"/>
          <w:szCs w:val="32"/>
          <w:lang w:bidi="ar"/>
        </w:rPr>
        <w:t>党委办公室、校长办公室、党委组织部、党委宣传部、党委统战部、人事处、学生工作处、研究生院、保卫处、发展规划处、教务处、</w:t>
      </w:r>
      <w:r>
        <w:rPr>
          <w:rFonts w:hint="eastAsia" w:ascii="仿宋_GB2312" w:hAnsi="仿宋_GB2312" w:eastAsia="仿宋_GB2312" w:cs="仿宋_GB2312"/>
          <w:strike w:val="0"/>
          <w:dstrike w:val="0"/>
          <w:kern w:val="0"/>
          <w:sz w:val="32"/>
          <w:szCs w:val="32"/>
          <w:lang w:bidi="ar"/>
        </w:rPr>
        <w:t>科学技术发展研究院、</w:t>
      </w:r>
      <w:r>
        <w:rPr>
          <w:rFonts w:hint="eastAsia" w:ascii="仿宋_GB2312" w:hAnsi="仿宋_GB2312" w:eastAsia="仿宋_GB2312" w:cs="仿宋_GB2312"/>
          <w:kern w:val="0"/>
          <w:sz w:val="32"/>
          <w:szCs w:val="32"/>
          <w:lang w:bidi="ar"/>
        </w:rPr>
        <w:t>计划财务处、招生就业处、国际合作与交流处（国际教育学院）、后勤保障处、资产与实验室管理处、基本建设管理处、团委、离退休职工服务中心、网络信息与现代教育技术中心、教学质量监测与评估中心、图书馆、期刊社、体育与艺术学院、国防教育学院</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高等职业技术学院、继续教育学院等部门主要负责人。</w:t>
      </w:r>
    </w:p>
    <w:p w14:paraId="2B3BA16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领导小组全面负责学校教育事业统计工作，解决教育事业统计工作过程中存在的困难和问题，审议教育事业统计有关重大事项。</w:t>
      </w:r>
    </w:p>
    <w:p w14:paraId="4F5C198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领导小组下设办公室，办公室挂靠发展规划处，办公室主任由发展规划处主要负责人兼任。主要负责组织、指导、综合、协调学校各部门的教育事业统计工作，完成上级部门下达的统计调查和统计报表任务；负责校内外综合统计信息的发布工作，定期汇总、整理和发布学校综合事业信息统计资料；统一管理学校教育事业统计综合性统计报表，建立健全统计台账制度；建立全校专、兼职统计人员队伍，对全校统计工作进行指导、监督；制定、完善学校教育事业统计工作的规章制度和管理办法。</w:t>
      </w:r>
    </w:p>
    <w:p w14:paraId="7D095B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bCs/>
          <w:kern w:val="0"/>
          <w:sz w:val="32"/>
          <w:szCs w:val="32"/>
          <w:lang w:bidi="ar"/>
        </w:rPr>
        <w:t xml:space="preserve">第五条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各相关部门是指学校综合统计调查表中统计内容与数据来源的责任部门，根据任务分工分为牵头部门和配合部门。各牵头部门在数据填报过程中，如需其他</w:t>
      </w:r>
      <w:r>
        <w:rPr>
          <w:rFonts w:hint="eastAsia" w:ascii="仿宋_GB2312" w:hAnsi="仿宋_GB2312" w:eastAsia="仿宋_GB2312" w:cs="仿宋_GB2312"/>
          <w:kern w:val="0"/>
          <w:sz w:val="32"/>
          <w:szCs w:val="32"/>
          <w:lang w:val="en-US" w:eastAsia="zh-CN" w:bidi="ar"/>
        </w:rPr>
        <w:t>配合</w:t>
      </w:r>
      <w:r>
        <w:rPr>
          <w:rFonts w:hint="eastAsia" w:ascii="仿宋_GB2312" w:hAnsi="仿宋_GB2312" w:eastAsia="仿宋_GB2312" w:cs="仿宋_GB2312"/>
          <w:b w:val="0"/>
          <w:bCs w:val="0"/>
          <w:i w:val="0"/>
          <w:iCs w:val="0"/>
          <w:caps w:val="0"/>
          <w:color w:val="auto"/>
          <w:spacing w:val="0"/>
          <w:kern w:val="0"/>
          <w:sz w:val="32"/>
          <w:szCs w:val="32"/>
          <w:lang w:val="en-US" w:eastAsia="zh-CN" w:bidi="ar"/>
        </w:rPr>
        <w:t>部门数据，</w:t>
      </w:r>
      <w:r>
        <w:rPr>
          <w:rFonts w:hint="eastAsia" w:ascii="仿宋_GB2312" w:hAnsi="仿宋_GB2312" w:eastAsia="仿宋_GB2312" w:cs="仿宋_GB2312"/>
          <w:kern w:val="0"/>
          <w:sz w:val="32"/>
          <w:szCs w:val="32"/>
          <w:lang w:bidi="ar"/>
        </w:rPr>
        <w:t>则由牵头部门负责沟通协调其他</w:t>
      </w:r>
      <w:r>
        <w:rPr>
          <w:rFonts w:hint="eastAsia" w:ascii="仿宋_GB2312" w:hAnsi="仿宋_GB2312" w:eastAsia="仿宋_GB2312" w:cs="仿宋_GB2312"/>
          <w:kern w:val="0"/>
          <w:sz w:val="32"/>
          <w:szCs w:val="32"/>
          <w:lang w:val="en-US" w:eastAsia="zh-CN" w:bidi="ar"/>
        </w:rPr>
        <w:t>配合</w:t>
      </w:r>
      <w:r>
        <w:rPr>
          <w:rFonts w:hint="eastAsia" w:ascii="仿宋_GB2312" w:hAnsi="仿宋_GB2312" w:eastAsia="仿宋_GB2312" w:cs="仿宋_GB2312"/>
          <w:kern w:val="0"/>
          <w:sz w:val="32"/>
          <w:szCs w:val="32"/>
          <w:lang w:bidi="ar"/>
        </w:rPr>
        <w:t>部门完成统计数据填报，</w:t>
      </w:r>
      <w:r>
        <w:rPr>
          <w:rFonts w:hint="eastAsia" w:ascii="仿宋_GB2312" w:hAnsi="仿宋_GB2312" w:eastAsia="仿宋_GB2312" w:cs="仿宋_GB2312"/>
          <w:b w:val="0"/>
          <w:bCs w:val="0"/>
          <w:i w:val="0"/>
          <w:iCs w:val="0"/>
          <w:caps w:val="0"/>
          <w:color w:val="auto"/>
          <w:spacing w:val="0"/>
          <w:kern w:val="0"/>
          <w:sz w:val="32"/>
          <w:szCs w:val="32"/>
          <w:lang w:val="en-US" w:eastAsia="zh-CN" w:bidi="ar"/>
        </w:rPr>
        <w:t>提交完整的数据报表。具体统计任务分工以当年文件要求及任务分解表为准。</w:t>
      </w:r>
    </w:p>
    <w:p w14:paraId="1363A6D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第六条 </w:t>
      </w:r>
      <w:r>
        <w:rPr>
          <w:rFonts w:hint="eastAsia" w:ascii="仿宋_GB2312" w:hAnsi="仿宋_GB2312" w:eastAsia="仿宋_GB2312" w:cs="仿宋_GB2312"/>
          <w:kern w:val="0"/>
          <w:sz w:val="32"/>
          <w:szCs w:val="32"/>
          <w:lang w:bidi="ar"/>
        </w:rPr>
        <w:t>学校建立专兼职结合的教育事业统计工作人员队伍，负责全校教育事业综合统计工作；各</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相关</w:t>
      </w:r>
      <w:r>
        <w:rPr>
          <w:rFonts w:hint="eastAsia" w:ascii="仿宋_GB2312" w:hAnsi="仿宋_GB2312" w:eastAsia="仿宋_GB2312" w:cs="仿宋_GB2312"/>
          <w:kern w:val="0"/>
          <w:sz w:val="32"/>
          <w:szCs w:val="32"/>
          <w:lang w:bidi="ar"/>
        </w:rPr>
        <w:t>部门根据需要指定兼职统计人员，负责本部门教育事业基础统计工作；学校加强教育事业统计工作的经费保障，将所需经费列入年度预算，保障教育事业统计工作按时、正常、有效开展。</w:t>
      </w:r>
    </w:p>
    <w:p w14:paraId="6707ED6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第七条 </w:t>
      </w:r>
      <w:r>
        <w:rPr>
          <w:rFonts w:hint="eastAsia" w:ascii="仿宋_GB2312" w:hAnsi="仿宋_GB2312" w:eastAsia="仿宋_GB2312" w:cs="仿宋_GB2312"/>
          <w:kern w:val="0"/>
          <w:sz w:val="32"/>
          <w:szCs w:val="32"/>
          <w:lang w:bidi="ar"/>
        </w:rPr>
        <w:t>教育事业统计人员应当加强相关业务学习，提高业务能力；应当恪守职业道德，如实整理、报送统计资料，对其负责搜集、审核、录入的统计资料与统计调查对象报送的统计资料的一致性负责。</w:t>
      </w:r>
    </w:p>
    <w:p w14:paraId="0407D51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第八条 </w:t>
      </w:r>
      <w:r>
        <w:rPr>
          <w:rFonts w:hint="eastAsia" w:ascii="仿宋_GB2312" w:hAnsi="仿宋_GB2312" w:eastAsia="仿宋_GB2312" w:cs="仿宋_GB2312"/>
          <w:kern w:val="0"/>
          <w:sz w:val="32"/>
          <w:szCs w:val="32"/>
          <w:lang w:bidi="ar"/>
        </w:rPr>
        <w:t>各</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相关</w:t>
      </w:r>
      <w:r>
        <w:rPr>
          <w:rFonts w:hint="eastAsia" w:ascii="仿宋_GB2312" w:hAnsi="仿宋_GB2312" w:eastAsia="仿宋_GB2312" w:cs="仿宋_GB2312"/>
          <w:kern w:val="0"/>
          <w:sz w:val="32"/>
          <w:szCs w:val="32"/>
          <w:lang w:bidi="ar"/>
        </w:rPr>
        <w:t>部门应保障教育事业统计工作的连续性，统计人员调动工作或离职时，应当由符合条件的人员接替，保证工作及时交接，交接内容包括各类统计资料（电子资料、纸质资料等）、数据填报任务、统计制度、统计业务档案和书籍等。</w:t>
      </w:r>
    </w:p>
    <w:p w14:paraId="03F9921C">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统计工作流程</w:t>
      </w:r>
    </w:p>
    <w:p w14:paraId="1DDE37B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第九条 </w:t>
      </w:r>
      <w:r>
        <w:rPr>
          <w:rFonts w:hint="eastAsia" w:ascii="仿宋_GB2312" w:hAnsi="仿宋_GB2312" w:eastAsia="仿宋_GB2312" w:cs="仿宋_GB2312"/>
          <w:kern w:val="0"/>
          <w:sz w:val="32"/>
          <w:szCs w:val="32"/>
          <w:lang w:bidi="ar"/>
        </w:rPr>
        <w:t>领导小组办公室统一组织各相关部门完成学校教育事业综合统计工作。工作流程如下：</w:t>
      </w:r>
    </w:p>
    <w:p w14:paraId="2F4178A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（一）学校接到上级部门下达的教育事业综合统计任务后，由领导小组办公室按统计内容分解到各</w:t>
      </w:r>
      <w:r>
        <w:rPr>
          <w:rFonts w:hint="eastAsia" w:ascii="仿宋_GB2312" w:hAnsi="仿宋_GB2312" w:eastAsia="仿宋_GB2312" w:cs="仿宋_GB2312"/>
          <w:b w:val="0"/>
          <w:bCs w:val="0"/>
          <w:i w:val="0"/>
          <w:iCs w:val="0"/>
          <w:caps w:val="0"/>
          <w:color w:val="auto"/>
          <w:spacing w:val="0"/>
          <w:kern w:val="0"/>
          <w:sz w:val="32"/>
          <w:szCs w:val="32"/>
          <w:lang w:val="en-US" w:eastAsia="zh-CN" w:bidi="ar"/>
        </w:rPr>
        <w:t>相关</w:t>
      </w:r>
      <w:r>
        <w:rPr>
          <w:rFonts w:hint="eastAsia" w:ascii="仿宋_GB2312" w:hAnsi="仿宋_GB2312" w:eastAsia="仿宋_GB2312" w:cs="仿宋_GB2312"/>
          <w:kern w:val="0"/>
          <w:sz w:val="32"/>
          <w:szCs w:val="32"/>
          <w:lang w:bidi="ar"/>
        </w:rPr>
        <w:t>部门；</w:t>
      </w:r>
    </w:p>
    <w:p w14:paraId="3A7C218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各配合部门完成资料收集、信息采集和报表填报工作后，经本单位统计人员签字、统计审核人审核签字、单位主要负责人复核签字确认后，加盖单位公章报送牵头部门；</w:t>
      </w:r>
    </w:p>
    <w:p w14:paraId="5D511C1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牵头部门对</w:t>
      </w:r>
      <w:r>
        <w:rPr>
          <w:rFonts w:hint="eastAsia" w:ascii="仿宋_GB2312" w:hAnsi="仿宋_GB2312" w:eastAsia="仿宋_GB2312" w:cs="仿宋_GB2312"/>
          <w:kern w:val="0"/>
          <w:sz w:val="32"/>
          <w:szCs w:val="32"/>
          <w:lang w:val="en-US" w:eastAsia="zh-CN" w:bidi="ar"/>
        </w:rPr>
        <w:t>统计</w:t>
      </w:r>
      <w:r>
        <w:rPr>
          <w:rFonts w:hint="eastAsia" w:ascii="仿宋_GB2312" w:hAnsi="仿宋_GB2312" w:eastAsia="仿宋_GB2312" w:cs="仿宋_GB2312"/>
          <w:kern w:val="0"/>
          <w:sz w:val="32"/>
          <w:szCs w:val="32"/>
          <w:lang w:bidi="ar"/>
        </w:rPr>
        <w:t>数据、具体报表等审核，汇总统计资料，经牵头部门负责人审核后，报分管校领导审阅签字，提交领导小组办公室；</w:t>
      </w:r>
    </w:p>
    <w:p w14:paraId="4E6AD6C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（四）领导小组办公室汇总信息，完成综合统计调查表的填报工作，经统计人员签字、统计审核人审核签字、领导小组办公室主任复核签字确认后，上报领导小组副组长、组长审阅，并提交领导小组审议；</w:t>
      </w:r>
    </w:p>
    <w:p w14:paraId="58AFACD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（五）综合统计调查表经校长办公会审议、党委常委会</w:t>
      </w:r>
      <w:r>
        <w:rPr>
          <w:rFonts w:hint="eastAsia" w:ascii="仿宋_GB2312" w:hAnsi="仿宋_GB2312" w:eastAsia="仿宋_GB2312" w:cs="仿宋_GB2312"/>
          <w:kern w:val="0"/>
          <w:sz w:val="32"/>
          <w:szCs w:val="32"/>
          <w:lang w:val="en-US" w:eastAsia="zh-CN" w:bidi="ar"/>
        </w:rPr>
        <w:t>会议</w:t>
      </w:r>
      <w:r>
        <w:rPr>
          <w:rFonts w:hint="eastAsia" w:ascii="仿宋_GB2312" w:hAnsi="仿宋_GB2312" w:eastAsia="仿宋_GB2312" w:cs="仿宋_GB2312"/>
          <w:kern w:val="0"/>
          <w:sz w:val="32"/>
          <w:szCs w:val="32"/>
          <w:lang w:bidi="ar"/>
        </w:rPr>
        <w:t>审定后，领导小组办公室提交省主管部门审核，最终审定稿经领导小组组长签字并加盖学校公章报出。</w:t>
      </w:r>
    </w:p>
    <w:p w14:paraId="2201C250">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统计资料管理与统计工作监管</w:t>
      </w:r>
    </w:p>
    <w:p w14:paraId="53A084E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第十条 </w:t>
      </w:r>
      <w:r>
        <w:rPr>
          <w:rFonts w:hint="eastAsia" w:ascii="仿宋_GB2312" w:hAnsi="仿宋_GB2312" w:eastAsia="仿宋_GB2312" w:cs="仿宋_GB2312"/>
          <w:kern w:val="0"/>
          <w:sz w:val="32"/>
          <w:szCs w:val="32"/>
          <w:lang w:bidi="ar"/>
        </w:rPr>
        <w:t>各</w:t>
      </w:r>
      <w:r>
        <w:rPr>
          <w:rFonts w:hint="eastAsia" w:ascii="仿宋_GB2312" w:hAnsi="仿宋_GB2312" w:eastAsia="仿宋_GB2312" w:cs="仿宋_GB2312"/>
          <w:kern w:val="0"/>
          <w:sz w:val="32"/>
          <w:szCs w:val="32"/>
          <w:lang w:val="en-US" w:eastAsia="zh-CN" w:bidi="ar"/>
        </w:rPr>
        <w:t>相关</w:t>
      </w:r>
      <w:r>
        <w:rPr>
          <w:rFonts w:hint="eastAsia" w:ascii="仿宋_GB2312" w:hAnsi="仿宋_GB2312" w:eastAsia="仿宋_GB2312" w:cs="仿宋_GB2312"/>
          <w:kern w:val="0"/>
          <w:sz w:val="32"/>
          <w:szCs w:val="32"/>
          <w:lang w:bidi="ar"/>
        </w:rPr>
        <w:t>部门上报统计资料，须严格执行审核、签字、盖章的签发制度，由统计人员、审核人、单位负责人签名并加盖部门公章后上报。统计工作完成后，各牵头部门须上报正式统计资料至</w:t>
      </w:r>
      <w:bookmarkStart w:id="0" w:name="OLE_LINK11"/>
      <w:bookmarkStart w:id="1" w:name="OLE_LINK12"/>
      <w:r>
        <w:rPr>
          <w:rFonts w:hint="eastAsia" w:ascii="仿宋_GB2312" w:hAnsi="仿宋_GB2312" w:eastAsia="仿宋_GB2312" w:cs="仿宋_GB2312"/>
          <w:kern w:val="0"/>
          <w:sz w:val="32"/>
          <w:szCs w:val="32"/>
          <w:lang w:bidi="ar"/>
        </w:rPr>
        <w:t>领导小组办公室</w:t>
      </w:r>
      <w:bookmarkEnd w:id="0"/>
      <w:bookmarkEnd w:id="1"/>
      <w:r>
        <w:rPr>
          <w:rFonts w:hint="eastAsia" w:ascii="仿宋_GB2312" w:hAnsi="仿宋_GB2312" w:eastAsia="仿宋_GB2312" w:cs="仿宋_GB2312"/>
          <w:kern w:val="0"/>
          <w:sz w:val="32"/>
          <w:szCs w:val="32"/>
          <w:lang w:bidi="ar"/>
        </w:rPr>
        <w:t>留存，由领导小组办公室将综合统计调查表等统计资料移交档案馆统一归档保存。</w:t>
      </w:r>
    </w:p>
    <w:p w14:paraId="02018BC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第十一条 </w:t>
      </w:r>
      <w:r>
        <w:rPr>
          <w:rFonts w:hint="eastAsia" w:ascii="仿宋_GB2312" w:hAnsi="仿宋_GB2312" w:eastAsia="仿宋_GB2312" w:cs="仿宋_GB2312"/>
          <w:kern w:val="0"/>
          <w:sz w:val="32"/>
          <w:szCs w:val="32"/>
          <w:lang w:bidi="ar"/>
        </w:rPr>
        <w:t>学校制定发展规划、政策文件、督查工作进展、评价发展水平等，凡涉及教育事业综合统计数据的，应以领导小组办公室发布的统计资料为准。需借阅统计相关数据的，应严格履行借阅手续。</w:t>
      </w:r>
    </w:p>
    <w:p w14:paraId="197AA49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第十二条 </w:t>
      </w:r>
      <w:r>
        <w:rPr>
          <w:rFonts w:hint="eastAsia" w:ascii="仿宋_GB2312" w:hAnsi="仿宋_GB2312" w:eastAsia="仿宋_GB2312" w:cs="仿宋_GB2312"/>
          <w:kern w:val="0"/>
          <w:sz w:val="32"/>
          <w:szCs w:val="32"/>
          <w:lang w:bidi="ar"/>
        </w:rPr>
        <w:t>各</w:t>
      </w:r>
      <w:r>
        <w:rPr>
          <w:rFonts w:hint="eastAsia" w:ascii="仿宋_GB2312" w:hAnsi="仿宋_GB2312" w:eastAsia="仿宋_GB2312" w:cs="仿宋_GB2312"/>
          <w:kern w:val="0"/>
          <w:sz w:val="32"/>
          <w:szCs w:val="32"/>
          <w:lang w:val="en-US" w:eastAsia="zh-CN" w:bidi="ar"/>
        </w:rPr>
        <w:t>相关</w:t>
      </w:r>
      <w:r>
        <w:rPr>
          <w:rFonts w:hint="eastAsia" w:ascii="仿宋_GB2312" w:hAnsi="仿宋_GB2312" w:eastAsia="仿宋_GB2312" w:cs="仿宋_GB2312"/>
          <w:kern w:val="0"/>
          <w:sz w:val="32"/>
          <w:szCs w:val="32"/>
          <w:lang w:bidi="ar"/>
        </w:rPr>
        <w:t>部门在进行教育事业统计调查时，应执行国家和上级部门要求的统计</w:t>
      </w:r>
      <w:r>
        <w:rPr>
          <w:rFonts w:hint="eastAsia" w:ascii="仿宋_GB2312" w:hAnsi="仿宋_GB2312" w:eastAsia="仿宋_GB2312" w:cs="仿宋_GB2312"/>
          <w:kern w:val="0"/>
          <w:sz w:val="32"/>
          <w:szCs w:val="32"/>
          <w:lang w:val="en-US" w:eastAsia="zh-CN" w:bidi="ar"/>
        </w:rPr>
        <w:t>调查制度</w:t>
      </w:r>
      <w:r>
        <w:rPr>
          <w:rFonts w:hint="eastAsia" w:ascii="仿宋_GB2312" w:hAnsi="仿宋_GB2312" w:eastAsia="仿宋_GB2312" w:cs="仿宋_GB2312"/>
          <w:kern w:val="0"/>
          <w:sz w:val="32"/>
          <w:szCs w:val="32"/>
          <w:lang w:bidi="ar"/>
        </w:rPr>
        <w:t>，建立健全原始记录、统计台账，建立健全统计资料的审核、签署、交接、归档等管理制度。</w:t>
      </w:r>
    </w:p>
    <w:p w14:paraId="4D67E26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第十三条 </w:t>
      </w:r>
      <w:r>
        <w:rPr>
          <w:rFonts w:hint="eastAsia" w:ascii="仿宋_GB2312" w:hAnsi="仿宋_GB2312" w:eastAsia="仿宋_GB2312" w:cs="仿宋_GB2312"/>
          <w:kern w:val="0"/>
          <w:sz w:val="32"/>
          <w:szCs w:val="32"/>
          <w:lang w:bidi="ar"/>
        </w:rPr>
        <w:t>学校加强教育事业统计工作监管，各</w:t>
      </w:r>
      <w:r>
        <w:rPr>
          <w:rFonts w:hint="eastAsia" w:ascii="仿宋_GB2312" w:hAnsi="仿宋_GB2312" w:eastAsia="仿宋_GB2312" w:cs="仿宋_GB2312"/>
          <w:kern w:val="0"/>
          <w:sz w:val="32"/>
          <w:szCs w:val="32"/>
          <w:lang w:val="en-US" w:eastAsia="zh-CN" w:bidi="ar"/>
        </w:rPr>
        <w:t>相关</w:t>
      </w:r>
      <w:r>
        <w:rPr>
          <w:rFonts w:hint="eastAsia" w:ascii="仿宋_GB2312" w:hAnsi="仿宋_GB2312" w:eastAsia="仿宋_GB2312" w:cs="仿宋_GB2312"/>
          <w:kern w:val="0"/>
          <w:sz w:val="32"/>
          <w:szCs w:val="32"/>
          <w:lang w:bidi="ar"/>
        </w:rPr>
        <w:t>部门负责人、审核人、统计人员、其他参与统计工作的相关人员有下列行为之一的，根据《中华人民共和国统计法》等法律法规和学校有关规定，依法依规追究相应责任：</w:t>
      </w:r>
    </w:p>
    <w:p w14:paraId="0FAA55A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（一）拒绝提供统计资料或者经催报后仍未按时提供统计资料的；</w:t>
      </w:r>
    </w:p>
    <w:p w14:paraId="2B177A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（二）拒报、隐匿统计资料的；</w:t>
      </w:r>
    </w:p>
    <w:p w14:paraId="139DD46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（三）错报、漏报统计资料的；</w:t>
      </w:r>
    </w:p>
    <w:p w14:paraId="4E511B4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（四）虚报、瞒报统计资料的；</w:t>
      </w:r>
    </w:p>
    <w:p w14:paraId="6240260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（五）伪造、篡改统计资料的；</w:t>
      </w:r>
    </w:p>
    <w:p w14:paraId="68CA26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（六）毁损、灭失统计资料的；</w:t>
      </w:r>
    </w:p>
    <w:p w14:paraId="4F2A26C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（七）要求统计机构、统计人员或其他人员虚报、瞒报、隐匿、伪造、篡改、毁损、灭失统计资料的；</w:t>
      </w:r>
    </w:p>
    <w:p w14:paraId="53FFBE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（八）有其他统计违法违规行为的。</w:t>
      </w:r>
    </w:p>
    <w:p w14:paraId="083B02B8">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b w:val="0"/>
          <w:bCs w:val="0"/>
          <w:sz w:val="32"/>
          <w:szCs w:val="32"/>
        </w:rPr>
      </w:pPr>
      <w:bookmarkStart w:id="2" w:name="_GoBack"/>
      <w:r>
        <w:rPr>
          <w:rFonts w:hint="eastAsia" w:ascii="黑体" w:hAnsi="黑体" w:eastAsia="黑体" w:cs="黑体"/>
          <w:b w:val="0"/>
          <w:bCs w:val="0"/>
          <w:sz w:val="32"/>
          <w:szCs w:val="32"/>
        </w:rPr>
        <w:t>第五章  附  则</w:t>
      </w:r>
    </w:p>
    <w:bookmarkEnd w:id="2"/>
    <w:p w14:paraId="52AF5F8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第十四条 </w:t>
      </w:r>
      <w:r>
        <w:rPr>
          <w:rFonts w:hint="eastAsia" w:ascii="仿宋_GB2312" w:hAnsi="仿宋_GB2312" w:eastAsia="仿宋_GB2312" w:cs="仿宋_GB2312"/>
          <w:kern w:val="0"/>
          <w:sz w:val="32"/>
          <w:szCs w:val="32"/>
          <w:lang w:bidi="ar"/>
        </w:rPr>
        <w:t>本办法自印发之日起施行，由</w:t>
      </w:r>
      <w:r>
        <w:rPr>
          <w:rFonts w:hint="eastAsia" w:ascii="仿宋_GB2312" w:hAnsi="仿宋_GB2312" w:eastAsia="仿宋_GB2312" w:cs="仿宋_GB2312"/>
          <w:kern w:val="0"/>
          <w:sz w:val="32"/>
          <w:szCs w:val="32"/>
          <w:lang w:val="en-US" w:eastAsia="zh-CN" w:bidi="ar"/>
        </w:rPr>
        <w:t>发展规划处</w:t>
      </w:r>
      <w:r>
        <w:rPr>
          <w:rFonts w:hint="eastAsia" w:ascii="仿宋_GB2312" w:hAnsi="仿宋_GB2312" w:eastAsia="仿宋_GB2312" w:cs="仿宋_GB2312"/>
          <w:kern w:val="0"/>
          <w:sz w:val="32"/>
          <w:szCs w:val="32"/>
          <w:lang w:bidi="ar"/>
        </w:rPr>
        <w:t>负责解释。</w:t>
      </w:r>
    </w:p>
    <w:p w14:paraId="2CD30A7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5356356F">
      <w:pPr>
        <w:spacing w:line="600" w:lineRule="exact"/>
        <w:ind w:firstLine="640" w:firstLineChars="200"/>
        <w:rPr>
          <w:rFonts w:hint="eastAsia" w:ascii="仿宋_GB2312" w:hAnsi="仿宋_GB2312" w:eastAsia="仿宋_GB2312" w:cs="仿宋_GB2312"/>
          <w:sz w:val="32"/>
          <w:szCs w:val="32"/>
        </w:rPr>
      </w:pPr>
    </w:p>
    <w:p w14:paraId="2D9099B9">
      <w:pPr>
        <w:spacing w:line="600" w:lineRule="exact"/>
        <w:ind w:firstLine="640" w:firstLineChars="200"/>
        <w:rPr>
          <w:rFonts w:hint="eastAsia" w:ascii="仿宋_GB2312" w:hAnsi="仿宋_GB2312" w:eastAsia="仿宋_GB2312" w:cs="仿宋_GB2312"/>
          <w:sz w:val="32"/>
          <w:szCs w:val="32"/>
        </w:rPr>
      </w:pPr>
    </w:p>
    <w:p w14:paraId="447EF949">
      <w:pPr>
        <w:spacing w:line="600" w:lineRule="exact"/>
        <w:ind w:firstLine="640" w:firstLineChars="200"/>
        <w:rPr>
          <w:rFonts w:hint="eastAsia" w:ascii="仿宋_GB2312" w:hAnsi="仿宋_GB2312" w:eastAsia="仿宋_GB2312" w:cs="仿宋_GB2312"/>
          <w:sz w:val="32"/>
          <w:szCs w:val="32"/>
        </w:rPr>
      </w:pPr>
    </w:p>
    <w:p w14:paraId="4E020A45">
      <w:pPr>
        <w:spacing w:line="600" w:lineRule="exact"/>
        <w:ind w:firstLine="640" w:firstLineChars="200"/>
        <w:rPr>
          <w:rFonts w:hint="eastAsia" w:ascii="仿宋_GB2312" w:hAnsi="仿宋_GB2312" w:eastAsia="仿宋_GB2312" w:cs="仿宋_GB2312"/>
          <w:sz w:val="32"/>
          <w:szCs w:val="32"/>
        </w:rPr>
      </w:pPr>
    </w:p>
    <w:p w14:paraId="0B5C3345">
      <w:pPr>
        <w:spacing w:line="600" w:lineRule="exact"/>
        <w:ind w:firstLine="640" w:firstLineChars="200"/>
        <w:rPr>
          <w:rFonts w:hint="eastAsia" w:ascii="仿宋_GB2312" w:hAnsi="仿宋_GB2312" w:eastAsia="仿宋_GB2312" w:cs="仿宋_GB2312"/>
          <w:sz w:val="32"/>
          <w:szCs w:val="32"/>
        </w:rPr>
      </w:pPr>
    </w:p>
    <w:p w14:paraId="56492554">
      <w:pPr>
        <w:spacing w:line="600" w:lineRule="exact"/>
        <w:ind w:firstLine="640" w:firstLineChars="200"/>
        <w:rPr>
          <w:rFonts w:hint="eastAsia" w:ascii="仿宋_GB2312" w:hAnsi="仿宋_GB2312" w:eastAsia="仿宋_GB2312" w:cs="仿宋_GB2312"/>
          <w:sz w:val="32"/>
          <w:szCs w:val="32"/>
        </w:rPr>
      </w:pPr>
    </w:p>
    <w:p w14:paraId="3B6D47A3">
      <w:pPr>
        <w:spacing w:line="600" w:lineRule="exact"/>
        <w:ind w:firstLine="640" w:firstLineChars="200"/>
        <w:rPr>
          <w:rFonts w:hint="eastAsia" w:ascii="仿宋_GB2312" w:hAnsi="仿宋_GB2312" w:eastAsia="仿宋_GB2312" w:cs="仿宋_GB2312"/>
          <w:sz w:val="32"/>
          <w:szCs w:val="32"/>
        </w:rPr>
      </w:pPr>
    </w:p>
    <w:p w14:paraId="70D5DF35">
      <w:pPr>
        <w:spacing w:line="600" w:lineRule="exact"/>
        <w:ind w:firstLine="640" w:firstLineChars="200"/>
        <w:rPr>
          <w:rFonts w:hint="eastAsia" w:ascii="仿宋_GB2312" w:hAnsi="仿宋_GB2312" w:eastAsia="仿宋_GB2312" w:cs="仿宋_GB2312"/>
          <w:sz w:val="32"/>
          <w:szCs w:val="32"/>
        </w:rPr>
      </w:pPr>
    </w:p>
    <w:p w14:paraId="7038913C">
      <w:pPr>
        <w:spacing w:line="600" w:lineRule="exact"/>
        <w:ind w:firstLine="640" w:firstLineChars="200"/>
        <w:rPr>
          <w:rFonts w:hint="eastAsia" w:ascii="仿宋_GB2312" w:hAnsi="仿宋_GB2312" w:eastAsia="仿宋_GB2312" w:cs="仿宋_GB2312"/>
          <w:sz w:val="32"/>
          <w:szCs w:val="32"/>
        </w:rPr>
      </w:pPr>
    </w:p>
    <w:p w14:paraId="2365DF17">
      <w:pPr>
        <w:spacing w:line="600" w:lineRule="exact"/>
        <w:ind w:firstLine="640" w:firstLineChars="200"/>
        <w:rPr>
          <w:rFonts w:hint="eastAsia" w:ascii="仿宋_GB2312" w:hAnsi="仿宋_GB2312" w:eastAsia="仿宋_GB2312" w:cs="仿宋_GB2312"/>
          <w:sz w:val="32"/>
          <w:szCs w:val="32"/>
        </w:rPr>
      </w:pPr>
    </w:p>
    <w:p w14:paraId="2F2DF906">
      <w:pPr>
        <w:spacing w:line="600" w:lineRule="exact"/>
        <w:ind w:firstLine="640" w:firstLineChars="200"/>
        <w:rPr>
          <w:rFonts w:hint="eastAsia" w:ascii="仿宋_GB2312" w:hAnsi="仿宋_GB2312" w:eastAsia="仿宋_GB2312" w:cs="仿宋_GB2312"/>
          <w:sz w:val="32"/>
          <w:szCs w:val="32"/>
        </w:rPr>
      </w:pPr>
    </w:p>
    <w:p w14:paraId="19EE07C2">
      <w:pPr>
        <w:spacing w:line="600" w:lineRule="exact"/>
        <w:ind w:firstLine="640" w:firstLineChars="200"/>
        <w:rPr>
          <w:rFonts w:hint="eastAsia" w:ascii="仿宋_GB2312" w:hAnsi="仿宋_GB2312" w:eastAsia="仿宋_GB2312" w:cs="仿宋_GB2312"/>
          <w:sz w:val="32"/>
          <w:szCs w:val="32"/>
        </w:rPr>
      </w:pPr>
    </w:p>
    <w:p w14:paraId="74089FFC">
      <w:pPr>
        <w:spacing w:line="600" w:lineRule="exact"/>
        <w:ind w:firstLine="640" w:firstLineChars="200"/>
        <w:rPr>
          <w:rFonts w:hint="eastAsia" w:ascii="仿宋_GB2312" w:hAnsi="仿宋_GB2312" w:eastAsia="仿宋_GB2312" w:cs="仿宋_GB2312"/>
          <w:sz w:val="32"/>
          <w:szCs w:val="32"/>
        </w:rPr>
      </w:pPr>
    </w:p>
    <w:p w14:paraId="16995A53">
      <w:pPr>
        <w:spacing w:line="600" w:lineRule="exact"/>
        <w:ind w:firstLine="640" w:firstLineChars="200"/>
        <w:rPr>
          <w:rFonts w:hint="eastAsia" w:ascii="仿宋_GB2312" w:hAnsi="仿宋_GB2312" w:eastAsia="仿宋_GB2312" w:cs="仿宋_GB2312"/>
          <w:sz w:val="32"/>
          <w:szCs w:val="32"/>
        </w:rPr>
      </w:pPr>
    </w:p>
    <w:p w14:paraId="0E45E39D">
      <w:pPr>
        <w:spacing w:line="600" w:lineRule="exact"/>
        <w:ind w:firstLine="640" w:firstLineChars="200"/>
        <w:rPr>
          <w:rFonts w:hint="eastAsia" w:ascii="仿宋_GB2312" w:hAnsi="仿宋_GB2312" w:eastAsia="仿宋_GB2312" w:cs="仿宋_GB2312"/>
          <w:sz w:val="32"/>
          <w:szCs w:val="32"/>
        </w:rPr>
      </w:pPr>
    </w:p>
    <w:p w14:paraId="4D5E5872">
      <w:pPr>
        <w:spacing w:line="600" w:lineRule="exact"/>
        <w:ind w:firstLine="640" w:firstLineChars="200"/>
        <w:rPr>
          <w:rFonts w:hint="eastAsia" w:ascii="仿宋_GB2312" w:hAnsi="仿宋_GB2312" w:eastAsia="仿宋_GB2312" w:cs="仿宋_GB2312"/>
          <w:sz w:val="32"/>
          <w:szCs w:val="32"/>
        </w:rPr>
      </w:pPr>
    </w:p>
    <w:p w14:paraId="6EBB38AD">
      <w:pPr>
        <w:spacing w:line="600" w:lineRule="exact"/>
        <w:ind w:firstLine="640" w:firstLineChars="200"/>
        <w:rPr>
          <w:rFonts w:hint="eastAsia" w:ascii="仿宋_GB2312" w:hAnsi="仿宋_GB2312" w:eastAsia="仿宋_GB2312" w:cs="仿宋_GB2312"/>
          <w:sz w:val="32"/>
          <w:szCs w:val="32"/>
        </w:rPr>
      </w:pPr>
    </w:p>
    <w:p w14:paraId="255BBEEC">
      <w:pPr>
        <w:spacing w:line="600" w:lineRule="exact"/>
        <w:ind w:firstLine="640" w:firstLineChars="200"/>
        <w:rPr>
          <w:rFonts w:hint="eastAsia" w:ascii="仿宋_GB2312" w:hAnsi="仿宋_GB2312" w:eastAsia="仿宋_GB2312" w:cs="仿宋_GB2312"/>
          <w:sz w:val="32"/>
          <w:szCs w:val="32"/>
        </w:rPr>
      </w:pPr>
    </w:p>
    <w:p w14:paraId="3BC93F68">
      <w:pPr>
        <w:spacing w:line="600" w:lineRule="exact"/>
        <w:ind w:firstLine="640" w:firstLineChars="200"/>
        <w:rPr>
          <w:rFonts w:hint="eastAsia" w:ascii="仿宋_GB2312" w:hAnsi="仿宋_GB2312" w:eastAsia="仿宋_GB2312" w:cs="仿宋_GB2312"/>
          <w:sz w:val="32"/>
          <w:szCs w:val="32"/>
        </w:rPr>
      </w:pPr>
    </w:p>
    <w:p w14:paraId="7B1BC324">
      <w:pPr>
        <w:spacing w:line="600" w:lineRule="exact"/>
        <w:ind w:firstLine="640" w:firstLineChars="200"/>
        <w:rPr>
          <w:rFonts w:hint="eastAsia" w:ascii="仿宋_GB2312" w:hAnsi="仿宋_GB2312" w:eastAsia="仿宋_GB2312" w:cs="仿宋_GB2312"/>
          <w:sz w:val="32"/>
          <w:szCs w:val="32"/>
        </w:rPr>
      </w:pPr>
    </w:p>
    <w:p w14:paraId="046AEECD">
      <w:pPr>
        <w:spacing w:line="520" w:lineRule="exac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28"/>
          <w:szCs w:val="28"/>
        </w:rPr>
        <w:t xml:space="preserve"> </w:t>
      </w:r>
      <w:r>
        <w:rPr>
          <w:rFonts w:ascii="等线" w:hAnsi="等线" w:eastAsia="等线"/>
          <w:sz w:val="28"/>
          <w:szCs w:val="28"/>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381635</wp:posOffset>
                </wp:positionV>
                <wp:extent cx="53746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3746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pt;margin-top:30.05pt;height:0.05pt;width:423.2pt;z-index:251662336;mso-width-relative:page;mso-height-relative:page;" filled="f" stroked="t" coordsize="21600,21600" o:gfxdata="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Q8avNYAAAAHAQAADwAAAAAAAAABACAAAAAiAAAAZHJzL2Rvd25yZXYueG1s&#10;UEsBAhQAFAAAAAgAh07iQDp6ywz6AQAA9AMAAA4AAAAAAAAAAQAgAAAAJQEAAGRycy9lMm9Eb2Mu&#10;eG1sUEsFBgAAAAAGAAYAWQEAAJEFAAAAAA==&#10;">
                <v:fill on="f" focussize="0,0"/>
                <v:stroke color="#000000" joinstyle="round"/>
                <v:imagedata o:title=""/>
                <o:lock v:ext="edit" aspectratio="f"/>
              </v:line>
            </w:pict>
          </mc:Fallback>
        </mc:AlternateContent>
      </w:r>
      <w:r>
        <w:rPr>
          <w:rFonts w:ascii="等线" w:hAnsi="等线" w:eastAsia="等线"/>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635</wp:posOffset>
                </wp:positionV>
                <wp:extent cx="53746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3746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0.05pt;height:0pt;width:423.2pt;z-index:251661312;mso-width-relative:page;mso-height-relative:page;" filled="f" stroked="t" coordsize="21600,21600" o:gfxdata="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WO+c0gAAAAMBAAAPAAAAAAAAAAEAIAAAACIAAABkcnMvZG93bnJldi54bWxQSwEC&#10;FAAUAAAACACHTuJAvOFycP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宋体" w:eastAsia="仿宋_GB2312" w:cs="宋体"/>
          <w:kern w:val="0"/>
          <w:sz w:val="28"/>
          <w:szCs w:val="28"/>
        </w:rPr>
        <w:t xml:space="preserve">东华理工大学校长办公室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202</w:t>
      </w:r>
      <w:r>
        <w:rPr>
          <w:rFonts w:ascii="仿宋_GB2312" w:hAnsi="宋体" w:eastAsia="仿宋_GB2312" w:cs="宋体"/>
          <w:kern w:val="0"/>
          <w:sz w:val="28"/>
          <w:szCs w:val="28"/>
        </w:rPr>
        <w:t>5</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10</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11</w:t>
      </w:r>
      <w:r>
        <w:rPr>
          <w:rFonts w:hint="eastAsia" w:ascii="仿宋_GB2312" w:hAnsi="宋体" w:eastAsia="仿宋_GB2312" w:cs="宋体"/>
          <w:kern w:val="0"/>
          <w:sz w:val="28"/>
          <w:szCs w:val="28"/>
        </w:rPr>
        <w:t>日印发</w:t>
      </w:r>
    </w:p>
    <w:sectPr>
      <w:footerReference r:id="rId4" w:type="default"/>
      <w:footerReference r:id="rId5" w:type="even"/>
      <w:pgSz w:w="11906" w:h="16838"/>
      <w:pgMar w:top="2098" w:right="1588" w:bottom="187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BD51">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B2AF9">
                          <w:pPr>
                            <w:pStyle w:val="5"/>
                          </w:pPr>
                          <w:r>
                            <w:rPr>
                              <w:rFonts w:hint="eastAsia" w:asciiTheme="minorEastAsia" w:hAnsiTheme="minorEastAsia" w:eastAsiaTheme="minorEastAsia" w:cstheme="minorEastAsia"/>
                              <w:sz w:val="28"/>
                              <w:szCs w:val="44"/>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AB2AF9">
                    <w:pPr>
                      <w:pStyle w:val="5"/>
                    </w:pPr>
                    <w:r>
                      <w:rPr>
                        <w:rFonts w:hint="eastAsia" w:asciiTheme="minorEastAsia" w:hAnsiTheme="minorEastAsia" w:eastAsiaTheme="minorEastAsia" w:cstheme="minorEastAsia"/>
                        <w:sz w:val="28"/>
                        <w:szCs w:val="44"/>
                      </w:rPr>
                      <w:t>—</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3DDA">
    <w:pPr>
      <w:pStyle w:val="5"/>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AC89B4">
                          <w:pPr>
                            <w:pStyle w:val="5"/>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5AC89B4">
                    <w:pPr>
                      <w:pStyle w:val="5"/>
                      <w:rPr>
                        <w:rFonts w:hint="eastAsia" w:ascii="宋体" w:hAnsi="宋体" w:eastAsia="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42BE">
    <w:pPr>
      <w:pStyle w:val="5"/>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CF361">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59CF361">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D8"/>
    <w:rsid w:val="000064C8"/>
    <w:rsid w:val="00660352"/>
    <w:rsid w:val="006952A3"/>
    <w:rsid w:val="00731006"/>
    <w:rsid w:val="007A7804"/>
    <w:rsid w:val="00960AD7"/>
    <w:rsid w:val="00A07843"/>
    <w:rsid w:val="00AE217F"/>
    <w:rsid w:val="00C62B62"/>
    <w:rsid w:val="00C972D8"/>
    <w:rsid w:val="00CD280F"/>
    <w:rsid w:val="00CF308C"/>
    <w:rsid w:val="00EE5961"/>
    <w:rsid w:val="00FA03E9"/>
    <w:rsid w:val="012C725A"/>
    <w:rsid w:val="01521C8D"/>
    <w:rsid w:val="01E66FA5"/>
    <w:rsid w:val="023A109F"/>
    <w:rsid w:val="02416322"/>
    <w:rsid w:val="03EE0393"/>
    <w:rsid w:val="040B0DAE"/>
    <w:rsid w:val="05606166"/>
    <w:rsid w:val="096E162E"/>
    <w:rsid w:val="09A9789A"/>
    <w:rsid w:val="0AE529CF"/>
    <w:rsid w:val="0CA57A5D"/>
    <w:rsid w:val="0D273278"/>
    <w:rsid w:val="0E4201DD"/>
    <w:rsid w:val="0F114F36"/>
    <w:rsid w:val="10AC37C1"/>
    <w:rsid w:val="11D861DF"/>
    <w:rsid w:val="148D1503"/>
    <w:rsid w:val="16876C81"/>
    <w:rsid w:val="19F23BA7"/>
    <w:rsid w:val="1A280CB1"/>
    <w:rsid w:val="1BB43819"/>
    <w:rsid w:val="1BD845D1"/>
    <w:rsid w:val="1E707ECB"/>
    <w:rsid w:val="210E2960"/>
    <w:rsid w:val="242332EA"/>
    <w:rsid w:val="24FA4C15"/>
    <w:rsid w:val="256911D0"/>
    <w:rsid w:val="25E578C5"/>
    <w:rsid w:val="28100029"/>
    <w:rsid w:val="296568C1"/>
    <w:rsid w:val="2A936CEC"/>
    <w:rsid w:val="2AA73CA6"/>
    <w:rsid w:val="2E42159E"/>
    <w:rsid w:val="324A7FC4"/>
    <w:rsid w:val="33974585"/>
    <w:rsid w:val="34C1737E"/>
    <w:rsid w:val="383C5048"/>
    <w:rsid w:val="3B2116F8"/>
    <w:rsid w:val="3B404329"/>
    <w:rsid w:val="40267F92"/>
    <w:rsid w:val="418D5DEE"/>
    <w:rsid w:val="46A936CA"/>
    <w:rsid w:val="48205C0E"/>
    <w:rsid w:val="49D40A5E"/>
    <w:rsid w:val="525A1D1D"/>
    <w:rsid w:val="531B5950"/>
    <w:rsid w:val="54615FF5"/>
    <w:rsid w:val="55B41744"/>
    <w:rsid w:val="5613077B"/>
    <w:rsid w:val="5657625C"/>
    <w:rsid w:val="587870AF"/>
    <w:rsid w:val="5AB67D0C"/>
    <w:rsid w:val="5DA87DE0"/>
    <w:rsid w:val="5F9F3465"/>
    <w:rsid w:val="62D90A3C"/>
    <w:rsid w:val="63D61437"/>
    <w:rsid w:val="657C5281"/>
    <w:rsid w:val="67A41618"/>
    <w:rsid w:val="6A294057"/>
    <w:rsid w:val="6AC66C0B"/>
    <w:rsid w:val="6C183637"/>
    <w:rsid w:val="6D144D97"/>
    <w:rsid w:val="6D1E00BF"/>
    <w:rsid w:val="6D2C6D8E"/>
    <w:rsid w:val="6D8C5028"/>
    <w:rsid w:val="7037534B"/>
    <w:rsid w:val="70C92468"/>
    <w:rsid w:val="7379274B"/>
    <w:rsid w:val="747800B5"/>
    <w:rsid w:val="74C8644E"/>
    <w:rsid w:val="75061B64"/>
    <w:rsid w:val="77F53663"/>
    <w:rsid w:val="7C0861C2"/>
    <w:rsid w:val="7C7C5F6C"/>
    <w:rsid w:val="7E9C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2643</Words>
  <Characters>2658</Characters>
  <Lines>17</Lines>
  <Paragraphs>4</Paragraphs>
  <TotalTime>12</TotalTime>
  <ScaleCrop>false</ScaleCrop>
  <LinksUpToDate>false</LinksUpToDate>
  <CharactersWithSpaces>2713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2025-09-23T10:02:00Z</dcterms:created>
  <dc:creator>fgc618</dc:creator>
  <cp:lastModifiedBy>Yang ShiWen</cp:lastModifiedBy>
  <cp:lastPrinted>2025-10-09T01:56:00Z</cp:lastPrinted>
  <dcterms:modified xsi:type="dcterms:W3CDTF">2025-10-11T06:42:02Z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eyJoZGlkIjoiNDUzMGE1ZTUzZDQ0MjRlMjM4YzJmN2Y4OTBjNGRiYjkiLCJ1c2VySWQiOiIyNjE2NDQ3NTEifQ==</vt:lpwstr>
  </property>
  <property fmtid="{D5CDD505-2E9C-101B-9397-08002B2CF9AE}" pid="4" name="ICV">
    <vt:lpwstr>731E4210D2F24EBC953E6BE560FAAF85_12</vt:lpwstr>
  </property>
</Properties>
</file>